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C434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C434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6B4145">
        <w:rPr>
          <w:sz w:val="24"/>
        </w:rPr>
        <w:t xml:space="preserve">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6B4145">
        <w:rPr>
          <w:sz w:val="24"/>
        </w:rPr>
        <w:t>03/10/2025 № 2703</w:t>
      </w:r>
    </w:p>
    <w:p w:rsidR="00762166" w:rsidRPr="0046173B" w:rsidRDefault="00762166" w:rsidP="00762166">
      <w:pPr>
        <w:jc w:val="both"/>
        <w:rPr>
          <w:sz w:val="10"/>
          <w:szCs w:val="10"/>
        </w:rPr>
      </w:pPr>
    </w:p>
    <w:p w:rsidR="0046173B" w:rsidRPr="0046173B" w:rsidRDefault="0046173B" w:rsidP="0046173B">
      <w:pPr>
        <w:rPr>
          <w:rStyle w:val="FontStyle39"/>
          <w:b w:val="0"/>
          <w:sz w:val="24"/>
          <w:szCs w:val="24"/>
        </w:rPr>
      </w:pPr>
      <w:r w:rsidRPr="0046173B">
        <w:rPr>
          <w:sz w:val="24"/>
          <w:szCs w:val="24"/>
        </w:rPr>
        <w:t>Об утверждении порядка</w:t>
      </w:r>
      <w:r w:rsidRPr="0046173B">
        <w:rPr>
          <w:rStyle w:val="FontStyle39"/>
          <w:sz w:val="24"/>
          <w:szCs w:val="24"/>
        </w:rPr>
        <w:t xml:space="preserve"> </w:t>
      </w:r>
      <w:r w:rsidRPr="0046173B">
        <w:rPr>
          <w:rStyle w:val="FontStyle39"/>
          <w:b w:val="0"/>
          <w:sz w:val="24"/>
          <w:szCs w:val="24"/>
        </w:rPr>
        <w:t xml:space="preserve">сбора обратной связи </w:t>
      </w:r>
      <w:r w:rsidRPr="0046173B">
        <w:rPr>
          <w:rStyle w:val="FontStyle39"/>
          <w:b w:val="0"/>
          <w:sz w:val="24"/>
          <w:szCs w:val="24"/>
        </w:rPr>
        <w:br/>
        <w:t xml:space="preserve">от внутренних и внешних клиентов и реестра </w:t>
      </w:r>
    </w:p>
    <w:p w:rsidR="0046173B" w:rsidRPr="0046173B" w:rsidRDefault="0046173B" w:rsidP="0046173B">
      <w:pPr>
        <w:rPr>
          <w:sz w:val="24"/>
          <w:szCs w:val="24"/>
        </w:rPr>
      </w:pPr>
      <w:r w:rsidRPr="0046173B">
        <w:rPr>
          <w:color w:val="000000"/>
          <w:sz w:val="24"/>
          <w:szCs w:val="24"/>
        </w:rPr>
        <w:t>межведомственных и внутриведомственных процессов</w:t>
      </w:r>
      <w:r w:rsidRPr="0046173B">
        <w:rPr>
          <w:rStyle w:val="FontStyle39"/>
          <w:sz w:val="24"/>
          <w:szCs w:val="24"/>
        </w:rPr>
        <w:t xml:space="preserve"> </w:t>
      </w:r>
    </w:p>
    <w:p w:rsidR="0046173B" w:rsidRPr="0046173B" w:rsidRDefault="0046173B" w:rsidP="0046173B">
      <w:pPr>
        <w:rPr>
          <w:sz w:val="24"/>
          <w:szCs w:val="24"/>
        </w:rPr>
      </w:pPr>
      <w:r w:rsidRPr="0046173B">
        <w:rPr>
          <w:sz w:val="24"/>
          <w:szCs w:val="24"/>
        </w:rPr>
        <w:t xml:space="preserve">в муниципальном образовании </w:t>
      </w:r>
    </w:p>
    <w:p w:rsidR="0046173B" w:rsidRPr="0046173B" w:rsidRDefault="0046173B" w:rsidP="0046173B">
      <w:pPr>
        <w:rPr>
          <w:sz w:val="24"/>
          <w:szCs w:val="24"/>
        </w:rPr>
      </w:pPr>
      <w:proofErr w:type="spellStart"/>
      <w:r w:rsidRPr="0046173B">
        <w:rPr>
          <w:sz w:val="24"/>
          <w:szCs w:val="24"/>
        </w:rPr>
        <w:t>Сосновоборский</w:t>
      </w:r>
      <w:proofErr w:type="spellEnd"/>
      <w:r w:rsidRPr="0046173B">
        <w:rPr>
          <w:sz w:val="24"/>
          <w:szCs w:val="24"/>
        </w:rPr>
        <w:t xml:space="preserve"> городской округ Ленинградской области</w:t>
      </w:r>
    </w:p>
    <w:p w:rsidR="0046173B" w:rsidRPr="0046173B" w:rsidRDefault="0046173B" w:rsidP="0046173B">
      <w:pPr>
        <w:ind w:firstLine="709"/>
        <w:jc w:val="both"/>
        <w:rPr>
          <w:sz w:val="24"/>
          <w:szCs w:val="24"/>
        </w:rPr>
      </w:pPr>
    </w:p>
    <w:p w:rsidR="0046173B" w:rsidRDefault="0046173B" w:rsidP="0046173B">
      <w:pPr>
        <w:ind w:firstLine="709"/>
        <w:jc w:val="both"/>
        <w:rPr>
          <w:sz w:val="10"/>
          <w:szCs w:val="10"/>
        </w:rPr>
      </w:pPr>
    </w:p>
    <w:p w:rsidR="0046173B" w:rsidRDefault="0046173B" w:rsidP="0046173B">
      <w:pPr>
        <w:ind w:firstLine="709"/>
        <w:jc w:val="both"/>
        <w:rPr>
          <w:sz w:val="10"/>
          <w:szCs w:val="10"/>
        </w:rPr>
      </w:pPr>
    </w:p>
    <w:p w:rsidR="0046173B" w:rsidRPr="0046173B" w:rsidRDefault="0046173B" w:rsidP="0046173B">
      <w:pPr>
        <w:ind w:firstLine="709"/>
        <w:jc w:val="both"/>
        <w:rPr>
          <w:sz w:val="10"/>
          <w:szCs w:val="10"/>
        </w:rPr>
      </w:pPr>
    </w:p>
    <w:p w:rsidR="0046173B" w:rsidRPr="0046173B" w:rsidRDefault="0046173B" w:rsidP="0046173B">
      <w:pPr>
        <w:ind w:firstLine="709"/>
        <w:jc w:val="both"/>
        <w:rPr>
          <w:sz w:val="10"/>
          <w:szCs w:val="10"/>
        </w:rPr>
      </w:pPr>
    </w:p>
    <w:p w:rsidR="0046173B" w:rsidRPr="0046173B" w:rsidRDefault="0046173B" w:rsidP="0046173B">
      <w:pPr>
        <w:ind w:firstLine="709"/>
        <w:jc w:val="both"/>
        <w:rPr>
          <w:b/>
          <w:spacing w:val="20"/>
          <w:sz w:val="24"/>
          <w:szCs w:val="24"/>
        </w:rPr>
      </w:pPr>
      <w:r w:rsidRPr="0046173B">
        <w:rPr>
          <w:sz w:val="24"/>
          <w:szCs w:val="24"/>
        </w:rPr>
        <w:t xml:space="preserve">Во исполнении </w:t>
      </w:r>
      <w:r w:rsidRPr="0046173B">
        <w:rPr>
          <w:color w:val="000000"/>
          <w:sz w:val="24"/>
          <w:szCs w:val="24"/>
        </w:rPr>
        <w:t xml:space="preserve">Распоряжения Правительства РФ от 06.10.2021 </w:t>
      </w:r>
      <w:r w:rsidRPr="0046173B">
        <w:rPr>
          <w:color w:val="000000"/>
          <w:sz w:val="24"/>
          <w:szCs w:val="24"/>
          <w:lang w:val="en-US"/>
        </w:rPr>
        <w:t>N</w:t>
      </w:r>
      <w:r w:rsidRPr="0046173B">
        <w:rPr>
          <w:color w:val="000000"/>
          <w:sz w:val="24"/>
          <w:szCs w:val="24"/>
        </w:rPr>
        <w:t xml:space="preserve"> 2816-р </w:t>
      </w:r>
      <w:r>
        <w:rPr>
          <w:color w:val="000000"/>
          <w:sz w:val="24"/>
          <w:szCs w:val="24"/>
        </w:rPr>
        <w:t xml:space="preserve">                  </w:t>
      </w:r>
      <w:r w:rsidRPr="0046173B">
        <w:rPr>
          <w:color w:val="000000"/>
          <w:sz w:val="24"/>
          <w:szCs w:val="24"/>
        </w:rPr>
        <w:t>(ред. от 08.05.2025) «Об утверждении перечня инициатив социально-экономического развития Российской Федерации до 2030 года»</w:t>
      </w:r>
      <w:r w:rsidRPr="0046173B">
        <w:rPr>
          <w:sz w:val="24"/>
          <w:szCs w:val="24"/>
        </w:rPr>
        <w:t xml:space="preserve">, администрация Сосновоборского городского округа   </w:t>
      </w:r>
      <w:proofErr w:type="gramStart"/>
      <w:r w:rsidRPr="0046173B">
        <w:rPr>
          <w:b/>
          <w:spacing w:val="20"/>
          <w:sz w:val="24"/>
          <w:szCs w:val="24"/>
        </w:rPr>
        <w:t>п</w:t>
      </w:r>
      <w:proofErr w:type="gramEnd"/>
      <w:r w:rsidRPr="0046173B">
        <w:rPr>
          <w:b/>
          <w:spacing w:val="20"/>
          <w:sz w:val="24"/>
          <w:szCs w:val="24"/>
        </w:rPr>
        <w:t xml:space="preserve"> о с т а н о в л я е т:</w:t>
      </w:r>
    </w:p>
    <w:p w:rsidR="0046173B" w:rsidRPr="0046173B" w:rsidRDefault="0046173B" w:rsidP="0046173B">
      <w:pPr>
        <w:keepNext/>
        <w:ind w:firstLine="709"/>
        <w:jc w:val="both"/>
        <w:rPr>
          <w:sz w:val="24"/>
          <w:szCs w:val="24"/>
        </w:rPr>
      </w:pPr>
    </w:p>
    <w:p w:rsidR="0046173B" w:rsidRPr="0046173B" w:rsidRDefault="0046173B" w:rsidP="0046173B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46173B">
        <w:rPr>
          <w:sz w:val="24"/>
          <w:szCs w:val="24"/>
        </w:rPr>
        <w:t xml:space="preserve">1. Утвердить Порядок сбора обратной связи </w:t>
      </w:r>
      <w:r w:rsidRPr="0046173B">
        <w:rPr>
          <w:rStyle w:val="FontStyle39"/>
          <w:b w:val="0"/>
          <w:sz w:val="24"/>
          <w:szCs w:val="24"/>
        </w:rPr>
        <w:t>от внутренних и внешних клиентов</w:t>
      </w:r>
      <w:r w:rsidRPr="0046173B">
        <w:rPr>
          <w:rStyle w:val="FontStyle39"/>
          <w:sz w:val="24"/>
          <w:szCs w:val="24"/>
        </w:rPr>
        <w:t xml:space="preserve"> </w:t>
      </w:r>
      <w:r w:rsidRPr="0046173B">
        <w:rPr>
          <w:sz w:val="24"/>
          <w:szCs w:val="24"/>
        </w:rPr>
        <w:t xml:space="preserve">в муниципальном образовании </w:t>
      </w:r>
      <w:proofErr w:type="spellStart"/>
      <w:r w:rsidRPr="0046173B">
        <w:rPr>
          <w:sz w:val="24"/>
          <w:szCs w:val="24"/>
        </w:rPr>
        <w:t>Сосновоборский</w:t>
      </w:r>
      <w:proofErr w:type="spellEnd"/>
      <w:r w:rsidRPr="0046173B">
        <w:rPr>
          <w:sz w:val="24"/>
          <w:szCs w:val="24"/>
        </w:rPr>
        <w:t xml:space="preserve"> городской округ Ленинградской области согласно</w:t>
      </w:r>
      <w:r w:rsidRPr="0046173B">
        <w:rPr>
          <w:color w:val="000000"/>
          <w:sz w:val="24"/>
          <w:szCs w:val="24"/>
        </w:rPr>
        <w:t xml:space="preserve"> Приложению № 1 к настоящему постановлению.</w:t>
      </w:r>
    </w:p>
    <w:p w:rsidR="0046173B" w:rsidRPr="0046173B" w:rsidRDefault="0046173B" w:rsidP="0046173B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46173B" w:rsidRPr="0046173B" w:rsidRDefault="0046173B" w:rsidP="0046173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46173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46173B">
        <w:rPr>
          <w:sz w:val="24"/>
          <w:szCs w:val="24"/>
        </w:rPr>
        <w:t xml:space="preserve">Утвердить </w:t>
      </w:r>
      <w:r w:rsidRPr="0046173B">
        <w:rPr>
          <w:bCs/>
          <w:color w:val="000000"/>
          <w:sz w:val="24"/>
          <w:szCs w:val="24"/>
        </w:rPr>
        <w:t xml:space="preserve">Реестр </w:t>
      </w:r>
      <w:r w:rsidRPr="0046173B">
        <w:rPr>
          <w:color w:val="000000"/>
          <w:sz w:val="24"/>
          <w:szCs w:val="24"/>
        </w:rPr>
        <w:t xml:space="preserve">межведомственных и внутриведомственных процессов в </w:t>
      </w:r>
      <w:r w:rsidRPr="0046173B">
        <w:rPr>
          <w:sz w:val="24"/>
          <w:szCs w:val="24"/>
        </w:rPr>
        <w:t xml:space="preserve">муниципальном образовании </w:t>
      </w:r>
      <w:proofErr w:type="spellStart"/>
      <w:r w:rsidRPr="0046173B">
        <w:rPr>
          <w:sz w:val="24"/>
          <w:szCs w:val="24"/>
        </w:rPr>
        <w:t>Сосновоборский</w:t>
      </w:r>
      <w:proofErr w:type="spellEnd"/>
      <w:r w:rsidRPr="0046173B">
        <w:rPr>
          <w:sz w:val="24"/>
          <w:szCs w:val="24"/>
        </w:rPr>
        <w:t xml:space="preserve"> городской округ Ленинградской области согласно</w:t>
      </w:r>
      <w:r w:rsidRPr="0046173B">
        <w:rPr>
          <w:color w:val="000000"/>
          <w:sz w:val="24"/>
          <w:szCs w:val="24"/>
        </w:rPr>
        <w:t xml:space="preserve"> Приложению № 2 к настоящему постановлению.</w:t>
      </w:r>
    </w:p>
    <w:p w:rsidR="0046173B" w:rsidRPr="0046173B" w:rsidRDefault="0046173B" w:rsidP="0046173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6173B" w:rsidRPr="0046173B" w:rsidRDefault="0046173B" w:rsidP="0046173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46173B">
        <w:rPr>
          <w:color w:val="000000"/>
          <w:sz w:val="24"/>
          <w:szCs w:val="24"/>
        </w:rPr>
        <w:t>Утвердить Перечень типовых межведомственных и внутриведомственных процессов согласно Приложению № 3 к настоящему постановлению.</w:t>
      </w:r>
    </w:p>
    <w:p w:rsidR="0046173B" w:rsidRPr="0046173B" w:rsidRDefault="0046173B" w:rsidP="0046173B">
      <w:pPr>
        <w:keepNext/>
        <w:ind w:firstLine="709"/>
        <w:jc w:val="both"/>
        <w:rPr>
          <w:sz w:val="24"/>
          <w:szCs w:val="24"/>
        </w:rPr>
      </w:pPr>
      <w:r w:rsidRPr="0046173B">
        <w:rPr>
          <w:sz w:val="24"/>
          <w:szCs w:val="24"/>
        </w:rPr>
        <w:t xml:space="preserve"> </w:t>
      </w:r>
    </w:p>
    <w:p w:rsidR="0046173B" w:rsidRPr="0046173B" w:rsidRDefault="0046173B" w:rsidP="0046173B">
      <w:pPr>
        <w:ind w:firstLine="709"/>
        <w:jc w:val="both"/>
        <w:rPr>
          <w:bCs/>
          <w:sz w:val="24"/>
          <w:szCs w:val="24"/>
        </w:rPr>
      </w:pPr>
      <w:r w:rsidRPr="0046173B">
        <w:rPr>
          <w:sz w:val="24"/>
          <w:szCs w:val="24"/>
        </w:rPr>
        <w:t xml:space="preserve">4. </w:t>
      </w:r>
      <w:r w:rsidRPr="0046173B">
        <w:rPr>
          <w:bCs/>
          <w:sz w:val="24"/>
          <w:szCs w:val="24"/>
        </w:rPr>
        <w:t xml:space="preserve">Отделу по связям с общественностью (пресс-центр) администрации </w:t>
      </w:r>
      <w:proofErr w:type="gramStart"/>
      <w:r w:rsidRPr="0046173B">
        <w:rPr>
          <w:bCs/>
          <w:sz w:val="24"/>
          <w:szCs w:val="24"/>
        </w:rPr>
        <w:t>разместить</w:t>
      </w:r>
      <w:proofErr w:type="gramEnd"/>
      <w:r w:rsidRPr="0046173B">
        <w:rPr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6173B" w:rsidRPr="0046173B" w:rsidRDefault="0046173B" w:rsidP="0046173B">
      <w:pPr>
        <w:ind w:firstLine="709"/>
        <w:jc w:val="both"/>
        <w:rPr>
          <w:bCs/>
          <w:sz w:val="24"/>
          <w:szCs w:val="24"/>
        </w:rPr>
      </w:pPr>
    </w:p>
    <w:p w:rsidR="0046173B" w:rsidRPr="0046173B" w:rsidRDefault="0046173B" w:rsidP="0046173B">
      <w:pPr>
        <w:ind w:firstLine="709"/>
        <w:jc w:val="both"/>
        <w:rPr>
          <w:sz w:val="24"/>
          <w:szCs w:val="24"/>
        </w:rPr>
      </w:pPr>
      <w:r w:rsidRPr="0046173B">
        <w:rPr>
          <w:sz w:val="24"/>
          <w:szCs w:val="24"/>
        </w:rPr>
        <w:t>5. Общему отделу администрации обнародовать настоящее постановление на электронном сайте городской газеты «Маяк».</w:t>
      </w:r>
    </w:p>
    <w:p w:rsidR="0046173B" w:rsidRPr="0046173B" w:rsidRDefault="0046173B" w:rsidP="0046173B">
      <w:pPr>
        <w:ind w:firstLine="709"/>
        <w:jc w:val="both"/>
        <w:rPr>
          <w:sz w:val="24"/>
          <w:szCs w:val="24"/>
        </w:rPr>
      </w:pPr>
    </w:p>
    <w:p w:rsidR="0046173B" w:rsidRPr="0046173B" w:rsidRDefault="0046173B" w:rsidP="0046173B">
      <w:pPr>
        <w:ind w:firstLine="709"/>
        <w:jc w:val="both"/>
        <w:rPr>
          <w:sz w:val="24"/>
          <w:szCs w:val="24"/>
        </w:rPr>
      </w:pPr>
      <w:r w:rsidRPr="0046173B">
        <w:rPr>
          <w:sz w:val="24"/>
          <w:szCs w:val="24"/>
        </w:rPr>
        <w:t>6. Настоящее постановление вступает в силу со дня официального обнародования.</w:t>
      </w:r>
    </w:p>
    <w:p w:rsidR="0046173B" w:rsidRPr="0046173B" w:rsidRDefault="0046173B" w:rsidP="0046173B">
      <w:pPr>
        <w:ind w:firstLine="709"/>
        <w:jc w:val="both"/>
        <w:rPr>
          <w:sz w:val="24"/>
          <w:szCs w:val="24"/>
        </w:rPr>
      </w:pPr>
    </w:p>
    <w:p w:rsidR="0046173B" w:rsidRPr="0046173B" w:rsidRDefault="0046173B" w:rsidP="0046173B">
      <w:pPr>
        <w:pStyle w:val="Default"/>
        <w:ind w:firstLine="709"/>
        <w:jc w:val="both"/>
      </w:pPr>
      <w:r w:rsidRPr="0046173B">
        <w:t xml:space="preserve">7. </w:t>
      </w:r>
      <w:proofErr w:type="gramStart"/>
      <w:r w:rsidRPr="0046173B">
        <w:t>Контроль за</w:t>
      </w:r>
      <w:proofErr w:type="gramEnd"/>
      <w:r w:rsidRPr="0046173B">
        <w:t xml:space="preserve"> исполнением настоящего постановления </w:t>
      </w:r>
      <w:r>
        <w:t>оставляю за собой.</w:t>
      </w:r>
    </w:p>
    <w:p w:rsidR="0046173B" w:rsidRPr="0046173B" w:rsidRDefault="0046173B" w:rsidP="0046173B">
      <w:pPr>
        <w:ind w:firstLine="709"/>
        <w:rPr>
          <w:sz w:val="24"/>
          <w:szCs w:val="24"/>
        </w:rPr>
      </w:pPr>
    </w:p>
    <w:p w:rsidR="0046173B" w:rsidRPr="0046173B" w:rsidRDefault="0046173B" w:rsidP="0046173B">
      <w:pPr>
        <w:ind w:firstLine="709"/>
        <w:rPr>
          <w:sz w:val="24"/>
          <w:szCs w:val="24"/>
        </w:rPr>
      </w:pPr>
    </w:p>
    <w:p w:rsidR="0046173B" w:rsidRPr="0046173B" w:rsidRDefault="0046173B" w:rsidP="0046173B">
      <w:pPr>
        <w:ind w:firstLine="709"/>
        <w:rPr>
          <w:sz w:val="24"/>
          <w:szCs w:val="24"/>
        </w:rPr>
      </w:pPr>
    </w:p>
    <w:p w:rsidR="0046173B" w:rsidRPr="00F17606" w:rsidRDefault="0046173B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46173B" w:rsidRPr="00F17606" w:rsidRDefault="0046173B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46173B" w:rsidRDefault="0046173B" w:rsidP="0046173B">
      <w:pPr>
        <w:jc w:val="both"/>
        <w:rPr>
          <w:sz w:val="24"/>
          <w:szCs w:val="24"/>
        </w:rPr>
      </w:pPr>
    </w:p>
    <w:p w:rsidR="0046173B" w:rsidRDefault="0046173B" w:rsidP="0046173B">
      <w:pPr>
        <w:jc w:val="both"/>
        <w:rPr>
          <w:sz w:val="24"/>
          <w:szCs w:val="24"/>
        </w:rPr>
      </w:pPr>
    </w:p>
    <w:p w:rsidR="0046173B" w:rsidRPr="0046173B" w:rsidRDefault="0046173B" w:rsidP="0046173B">
      <w:pPr>
        <w:jc w:val="both"/>
        <w:rPr>
          <w:sz w:val="24"/>
          <w:szCs w:val="24"/>
        </w:rPr>
      </w:pPr>
    </w:p>
    <w:p w:rsidR="00EC0FB2" w:rsidRDefault="00EC0FB2" w:rsidP="0046173B">
      <w:pPr>
        <w:shd w:val="clear" w:color="auto" w:fill="FFFFFF"/>
        <w:jc w:val="right"/>
        <w:rPr>
          <w:bCs/>
          <w:color w:val="000000"/>
        </w:rPr>
      </w:pPr>
    </w:p>
    <w:p w:rsidR="0046173B" w:rsidRPr="00EC0FB2" w:rsidRDefault="0046173B" w:rsidP="0046173B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r w:rsidRPr="00EC0FB2">
        <w:rPr>
          <w:bCs/>
          <w:color w:val="000000"/>
          <w:sz w:val="24"/>
          <w:szCs w:val="24"/>
        </w:rPr>
        <w:lastRenderedPageBreak/>
        <w:t>УТВЕРЖДЕН</w:t>
      </w:r>
    </w:p>
    <w:p w:rsidR="0046173B" w:rsidRPr="00EC0FB2" w:rsidRDefault="0046173B" w:rsidP="0046173B">
      <w:pPr>
        <w:ind w:left="4235" w:firstLine="720"/>
        <w:jc w:val="right"/>
        <w:rPr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>постановлением администрации</w:t>
      </w:r>
    </w:p>
    <w:p w:rsidR="0046173B" w:rsidRPr="00EC0FB2" w:rsidRDefault="0046173B" w:rsidP="0046173B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>Сосновоборского городского округа</w:t>
      </w:r>
    </w:p>
    <w:p w:rsidR="0046173B" w:rsidRPr="00EC0FB2" w:rsidRDefault="0046173B" w:rsidP="0046173B">
      <w:pPr>
        <w:shd w:val="clear" w:color="auto" w:fill="FFFFFF"/>
        <w:jc w:val="right"/>
        <w:rPr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 xml:space="preserve">от </w:t>
      </w:r>
      <w:r w:rsidR="006B4145" w:rsidRPr="00EC0FB2">
        <w:rPr>
          <w:color w:val="000000"/>
          <w:sz w:val="24"/>
          <w:szCs w:val="24"/>
        </w:rPr>
        <w:t>03/10/2025 № 2703</w:t>
      </w:r>
    </w:p>
    <w:p w:rsidR="0046173B" w:rsidRPr="00EC0FB2" w:rsidRDefault="0046173B" w:rsidP="0046173B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6173B" w:rsidRPr="00EC0FB2" w:rsidRDefault="0046173B" w:rsidP="0046173B">
      <w:pPr>
        <w:shd w:val="clear" w:color="auto" w:fill="FFFFFF"/>
        <w:jc w:val="right"/>
        <w:rPr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>(Приложение № 1)</w:t>
      </w:r>
    </w:p>
    <w:p w:rsidR="0046173B" w:rsidRDefault="0046173B" w:rsidP="0046173B">
      <w:pPr>
        <w:pStyle w:val="Style1"/>
        <w:widowControl/>
        <w:spacing w:before="24" w:line="322" w:lineRule="exact"/>
        <w:ind w:right="842"/>
        <w:jc w:val="left"/>
        <w:rPr>
          <w:rStyle w:val="FontStyle39"/>
        </w:rPr>
      </w:pPr>
    </w:p>
    <w:p w:rsidR="0046173B" w:rsidRPr="00EF4FD3" w:rsidRDefault="0046173B" w:rsidP="0046173B">
      <w:pPr>
        <w:pStyle w:val="Style1"/>
        <w:widowControl/>
        <w:spacing w:before="24" w:line="322" w:lineRule="exact"/>
        <w:ind w:left="857" w:right="842"/>
        <w:rPr>
          <w:bCs/>
        </w:rPr>
      </w:pPr>
      <w:r>
        <w:rPr>
          <w:rStyle w:val="FontStyle39"/>
        </w:rPr>
        <w:t>Порядок</w:t>
      </w:r>
      <w:r w:rsidRPr="00EF4FD3">
        <w:rPr>
          <w:rStyle w:val="FontStyle39"/>
        </w:rPr>
        <w:t xml:space="preserve"> </w:t>
      </w:r>
      <w:r>
        <w:rPr>
          <w:rStyle w:val="FontStyle39"/>
        </w:rPr>
        <w:t>сбора</w:t>
      </w:r>
      <w:r w:rsidRPr="00EF4FD3">
        <w:rPr>
          <w:rStyle w:val="FontStyle39"/>
        </w:rPr>
        <w:t xml:space="preserve"> обратной связи от внутренних и внешних клиентов </w:t>
      </w:r>
      <w:r w:rsidRPr="00EF4FD3">
        <w:rPr>
          <w:b/>
        </w:rPr>
        <w:t xml:space="preserve">в муниципальном образовании </w:t>
      </w:r>
      <w:proofErr w:type="spellStart"/>
      <w:r w:rsidRPr="00EF4FD3">
        <w:rPr>
          <w:b/>
        </w:rPr>
        <w:t>Сосновоборский</w:t>
      </w:r>
      <w:proofErr w:type="spellEnd"/>
      <w:r w:rsidRPr="00EF4FD3">
        <w:rPr>
          <w:b/>
        </w:rPr>
        <w:t xml:space="preserve"> городской округ </w:t>
      </w:r>
      <w:r>
        <w:rPr>
          <w:b/>
        </w:rPr>
        <w:t>Л</w:t>
      </w:r>
      <w:r w:rsidRPr="00EF4FD3">
        <w:rPr>
          <w:b/>
        </w:rPr>
        <w:t>енинградской области</w:t>
      </w:r>
    </w:p>
    <w:p w:rsidR="0046173B" w:rsidRPr="00EF4FD3" w:rsidRDefault="0046173B" w:rsidP="0046173B">
      <w:pPr>
        <w:pStyle w:val="Style1"/>
        <w:widowControl/>
        <w:spacing w:line="240" w:lineRule="exact"/>
      </w:pPr>
    </w:p>
    <w:p w:rsidR="0046173B" w:rsidRPr="00EF4FD3" w:rsidRDefault="0046173B" w:rsidP="0046173B">
      <w:pPr>
        <w:pStyle w:val="Style1"/>
        <w:widowControl/>
        <w:spacing w:line="240" w:lineRule="auto"/>
        <w:rPr>
          <w:rStyle w:val="FontStyle39"/>
        </w:rPr>
      </w:pPr>
      <w:r w:rsidRPr="00EF4FD3">
        <w:rPr>
          <w:rStyle w:val="FontStyle39"/>
        </w:rPr>
        <w:t>1. Общие положения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  <w:rPr>
          <w:rStyle w:val="FontStyle40"/>
        </w:rPr>
      </w:pPr>
      <w:r w:rsidRPr="00EF4FD3">
        <w:rPr>
          <w:rStyle w:val="FontStyle40"/>
        </w:rPr>
        <w:t>1.1.</w:t>
      </w:r>
      <w:r w:rsidRPr="00EF4FD3">
        <w:rPr>
          <w:rStyle w:val="FontStyle40"/>
        </w:rPr>
        <w:tab/>
      </w:r>
      <w:proofErr w:type="gramStart"/>
      <w:r w:rsidRPr="00EF4FD3">
        <w:rPr>
          <w:rStyle w:val="FontStyle40"/>
        </w:rPr>
        <w:t>Настоящ</w:t>
      </w:r>
      <w:r>
        <w:rPr>
          <w:rStyle w:val="FontStyle40"/>
        </w:rPr>
        <w:t>ий</w:t>
      </w:r>
      <w:r w:rsidRPr="00EF4FD3">
        <w:rPr>
          <w:rStyle w:val="FontStyle40"/>
        </w:rPr>
        <w:t xml:space="preserve"> </w:t>
      </w:r>
      <w:r>
        <w:rPr>
          <w:rStyle w:val="FontStyle40"/>
        </w:rPr>
        <w:t>Порядок</w:t>
      </w:r>
      <w:r w:rsidRPr="00EF4FD3">
        <w:rPr>
          <w:rStyle w:val="FontStyle40"/>
        </w:rPr>
        <w:t xml:space="preserve"> разработан </w:t>
      </w:r>
      <w:r w:rsidRPr="00EF4FD3">
        <w:t xml:space="preserve">в целях реализации текущих задач муниципального образования </w:t>
      </w:r>
      <w:proofErr w:type="spellStart"/>
      <w:r w:rsidRPr="00EF4FD3">
        <w:t>Сосновоборский</w:t>
      </w:r>
      <w:proofErr w:type="spellEnd"/>
      <w:r w:rsidRPr="00EF4FD3">
        <w:t xml:space="preserve"> городской округ Ленинградской области, направленных на обеспечение исполнения положений стандартов «Государство для бизнеса», «Государство для людей» и «Стандарта для внутреннего клиента», одобренных проектным комитетом федерального проекта «Государство для людей» (далее – стандарты </w:t>
      </w:r>
      <w:proofErr w:type="spellStart"/>
      <w:r w:rsidRPr="00EF4FD3">
        <w:t>клиентоцентричности</w:t>
      </w:r>
      <w:proofErr w:type="spellEnd"/>
      <w:r w:rsidRPr="00EF4FD3">
        <w:t xml:space="preserve">), в рамках мониторинга и сбора обратной связи, формирования рейтингов </w:t>
      </w:r>
      <w:proofErr w:type="spellStart"/>
      <w:r w:rsidRPr="00EF4FD3">
        <w:t>клиентоцентричности</w:t>
      </w:r>
      <w:proofErr w:type="spellEnd"/>
      <w:r w:rsidRPr="00EF4FD3">
        <w:t>, и регулирует следующие вопросы:</w:t>
      </w:r>
      <w:proofErr w:type="gramEnd"/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r w:rsidRPr="00EF4FD3">
        <w:t xml:space="preserve">- организация системы мониторинга обратной связи в отношении муниципальных услуг и сервисов в рамках взаимодействия с внешним и внутренним клиентами; 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r w:rsidRPr="00EF4FD3">
        <w:t xml:space="preserve">- организация системы сбора и анализа обратной связи в рамках взаимодействия с внешним и внутренним клиентами; 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r w:rsidRPr="00EF4FD3">
        <w:t xml:space="preserve">- порядок проведения оценки удовлетворенности клиентов по каждой группе процессов в рамках взаимодействия с внешним и внутренним клиентами; 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r w:rsidRPr="00EF4FD3">
        <w:t xml:space="preserve">- особенности сбора обратной связи от внутренних клиентов. 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r w:rsidRPr="00EF4FD3">
        <w:t>Положения настояще</w:t>
      </w:r>
      <w:r>
        <w:t>го</w:t>
      </w:r>
      <w:r w:rsidRPr="00EF4FD3">
        <w:t xml:space="preserve"> </w:t>
      </w:r>
      <w:r>
        <w:t>Порядка</w:t>
      </w:r>
      <w:r w:rsidRPr="00EF4FD3">
        <w:t xml:space="preserve"> применимы при проведении </w:t>
      </w:r>
      <w:r>
        <w:t>администрации Сосновоборского городского округа</w:t>
      </w:r>
      <w:r w:rsidRPr="00EF4FD3">
        <w:t xml:space="preserve"> иных видов мониторинга и сбора обратной связи в отношении любых форм взаимодействия с </w:t>
      </w:r>
      <w:r>
        <w:t>органами местного самоуправления Сосновоборского городского округа</w:t>
      </w:r>
      <w:r w:rsidRPr="00EF4FD3">
        <w:t xml:space="preserve">. </w:t>
      </w:r>
    </w:p>
    <w:p w:rsidR="0046173B" w:rsidRPr="00EF4FD3" w:rsidRDefault="0046173B" w:rsidP="0046173B">
      <w:pPr>
        <w:pStyle w:val="Style16"/>
        <w:widowControl/>
        <w:tabs>
          <w:tab w:val="left" w:pos="1133"/>
        </w:tabs>
        <w:spacing w:line="240" w:lineRule="auto"/>
        <w:ind w:firstLine="709"/>
        <w:rPr>
          <w:rStyle w:val="FontStyle40"/>
        </w:rPr>
      </w:pPr>
      <w:r w:rsidRPr="00EF4FD3">
        <w:rPr>
          <w:rStyle w:val="FontStyle40"/>
        </w:rPr>
        <w:t>1.2.</w:t>
      </w:r>
      <w:r w:rsidRPr="00EF4FD3">
        <w:rPr>
          <w:rStyle w:val="FontStyle40"/>
        </w:rPr>
        <w:tab/>
        <w:t>В настояще</w:t>
      </w:r>
      <w:r>
        <w:rPr>
          <w:rStyle w:val="FontStyle40"/>
        </w:rPr>
        <w:t>м</w:t>
      </w:r>
      <w:r w:rsidRPr="00EF4FD3">
        <w:rPr>
          <w:rStyle w:val="FontStyle40"/>
        </w:rPr>
        <w:t xml:space="preserve"> </w:t>
      </w:r>
      <w:r>
        <w:rPr>
          <w:rStyle w:val="FontStyle40"/>
        </w:rPr>
        <w:t>Порядке</w:t>
      </w:r>
      <w:r w:rsidRPr="00EF4FD3">
        <w:rPr>
          <w:rStyle w:val="FontStyle40"/>
        </w:rPr>
        <w:t xml:space="preserve"> используются следующие термины и понятия: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r w:rsidRPr="00EF4FD3">
        <w:rPr>
          <w:b/>
        </w:rPr>
        <w:t xml:space="preserve">взаимодействие с </w:t>
      </w:r>
      <w:r w:rsidRPr="007F578B">
        <w:rPr>
          <w:b/>
        </w:rPr>
        <w:t>администрацией Сосновоборского городского округа</w:t>
      </w:r>
      <w:r w:rsidRPr="00EF4FD3">
        <w:t xml:space="preserve"> – комплекс правоотношений, возникающих в процессе предоставления муниципальных услуг, а также использования в процессе их предоставления (осуществления) сервисов; 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r w:rsidRPr="00EF4FD3">
        <w:rPr>
          <w:b/>
        </w:rPr>
        <w:t>внешний клиент</w:t>
      </w:r>
      <w:r w:rsidRPr="00EF4FD3">
        <w:t xml:space="preserve"> - физическое или юридическое лицо, взаимодействующее самостоятельно или через уполномоченного представителя с органами местного самоуправления, подведомственными им организациями с целью реализации своих законных прав и интересов;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proofErr w:type="gramStart"/>
      <w:r w:rsidRPr="00EF4FD3">
        <w:rPr>
          <w:b/>
        </w:rPr>
        <w:t>внутренний клиент</w:t>
      </w:r>
      <w:r w:rsidRPr="00EF4FD3">
        <w:t xml:space="preserve"> – муниципальный служащий и (или) сотрудник органа местного самоуправления, подведомственных им организациями с целью реализации своих законных прав и интересов, как непосредственно задействованный в предоставлении услуг, и сервисов, так и обеспечивающий деятельность органов местного самоуправления, а также работник, в отношении которого у органа местного самоуправления имеются обязательства трудового характера, в ситуациях, связанных с исполнением им ими внутриведомственных и межведомственных</w:t>
      </w:r>
      <w:proofErr w:type="gramEnd"/>
      <w:r w:rsidRPr="00EF4FD3">
        <w:t xml:space="preserve"> процессов;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r w:rsidRPr="00EF4FD3">
        <w:rPr>
          <w:b/>
        </w:rPr>
        <w:t>клиент</w:t>
      </w:r>
      <w:r w:rsidRPr="00EF4FD3">
        <w:t xml:space="preserve"> – физическое или юридическое лицо, взаимодействующее с </w:t>
      </w:r>
      <w:r>
        <w:t>администрацией Сосновоборского городского округа</w:t>
      </w:r>
      <w:r w:rsidRPr="00EF4FD3">
        <w:t xml:space="preserve">, или же взаимодействующее с организациями при осуществлении функций органов местного самоуправления; 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r w:rsidRPr="00EF4FD3">
        <w:rPr>
          <w:b/>
        </w:rPr>
        <w:t>онлайн опрос</w:t>
      </w:r>
      <w:r w:rsidRPr="00EF4FD3">
        <w:t xml:space="preserve"> – метод сбора информации, предусматривающий использование информационно-телекоммуникационной сети «Интернет», с целью получения обратной связи вне зависимости от каналов предоставления информации; 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  <w:r w:rsidRPr="00EF4FD3">
        <w:rPr>
          <w:b/>
        </w:rPr>
        <w:lastRenderedPageBreak/>
        <w:t>офлайн опрос</w:t>
      </w:r>
      <w:r w:rsidRPr="00EF4FD3">
        <w:t xml:space="preserve"> – метод сбора информации, предусматривающий непосредственное личное взаимодействие клиентом, с целью сбора обратной связи вне зависимости от каналов предоставления информации. </w:t>
      </w:r>
    </w:p>
    <w:p w:rsidR="0046173B" w:rsidRPr="00EF4FD3" w:rsidRDefault="0046173B" w:rsidP="0046173B">
      <w:pPr>
        <w:pStyle w:val="Style16"/>
        <w:widowControl/>
        <w:tabs>
          <w:tab w:val="left" w:pos="1114"/>
        </w:tabs>
        <w:spacing w:line="240" w:lineRule="auto"/>
        <w:ind w:firstLine="709"/>
      </w:pPr>
    </w:p>
    <w:p w:rsidR="0046173B" w:rsidRPr="00EF4FD3" w:rsidRDefault="0046173B" w:rsidP="0046173B">
      <w:pPr>
        <w:pStyle w:val="Style1"/>
        <w:widowControl/>
        <w:spacing w:line="240" w:lineRule="auto"/>
        <w:rPr>
          <w:b/>
          <w:bCs/>
        </w:rPr>
      </w:pPr>
      <w:r w:rsidRPr="00EF4FD3">
        <w:rPr>
          <w:rStyle w:val="FontStyle39"/>
        </w:rPr>
        <w:t>2. Описание системы мониторинга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2.1. Система мониторинга является инструментом, направленным на оценку качества взаимодействия клиентов с администрацией Сосновоборского городского округа через сбор, агрегацию и анализ данных.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2.2. Цели формирования системы мониторинга: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1) контроль достижения параметров соответствия муниципальных сервисов принципам и стандартам </w:t>
      </w:r>
      <w:proofErr w:type="spellStart"/>
      <w:r w:rsidRPr="00EF4FD3">
        <w:t>клиентоцентричности</w:t>
      </w:r>
      <w:proofErr w:type="spellEnd"/>
      <w:r w:rsidRPr="00EF4FD3">
        <w:t>;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2) получение информации для разработки требований к повышению качества существующих и созданию новых муниципальных услуг и сервисов;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3) контроль реализации требований к повышению качества существующих и созданию новых муниципальных услуг и сервисов.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2.3. Мониторинг в части сведений о нарушении сроков, динамики отказов, жалоб, ошибок, оценок качества услуг органами местного самоуправления могут использоваться информационные системы: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- Автоматизированная информационная система «Информационн</w:t>
      </w:r>
      <w:proofErr w:type="gramStart"/>
      <w:r w:rsidRPr="00EF4FD3">
        <w:t>о-</w:t>
      </w:r>
      <w:proofErr w:type="gramEnd"/>
      <w:r w:rsidRPr="00EF4FD3">
        <w:br/>
        <w:t>аналитическая система мониторинга качества государственных услуг»;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- Федеральная государственная информационная система мониторинга деятельности многофункциональных центров предоставления государственных и муниципальных услуг;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- Федеральная государственная информационная система «Единый портал государственных и муниципальных услуг (функций)» (в том числе «Платформа обратной связи»);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- Региональная государственная информационная система «Портал государственных и муниципальных услуг (функций) Ленинградской области».</w:t>
      </w:r>
    </w:p>
    <w:p w:rsidR="0046173B" w:rsidRPr="00EF4FD3" w:rsidRDefault="0046173B" w:rsidP="0046173B">
      <w:pPr>
        <w:pStyle w:val="Style1"/>
        <w:widowControl/>
        <w:spacing w:line="240" w:lineRule="auto"/>
        <w:ind w:firstLine="709"/>
        <w:jc w:val="both"/>
        <w:rPr>
          <w:rStyle w:val="FontStyle39"/>
        </w:rPr>
      </w:pPr>
    </w:p>
    <w:p w:rsidR="0046173B" w:rsidRPr="00EF4FD3" w:rsidRDefault="0046173B" w:rsidP="0046173B">
      <w:pPr>
        <w:pStyle w:val="Style1"/>
        <w:widowControl/>
        <w:spacing w:line="240" w:lineRule="auto"/>
        <w:rPr>
          <w:b/>
          <w:bCs/>
        </w:rPr>
      </w:pPr>
      <w:r w:rsidRPr="00EF4FD3">
        <w:rPr>
          <w:rStyle w:val="FontStyle39"/>
        </w:rPr>
        <w:t>3. Описание системы обратной связи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3.1. Система обратной связи является инструментом, направленным на оценку качества взаимодействия клиентов с администрацией Сосновоборского городского округа через сбор, агрегацию и анализ данных, полученных от внешних и внутренних клиентов.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3.2. Система обратной связи служит для выявления отношения клиентов к деятельности администрации Сосновоборского городского округа в разрезе следующих направлений деятельности: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1) предоставление муниципальных услуг (сервисов);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2) осуществление муниципального контроля (надзора);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3) профилактика нарушений обязательных требований;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4) рассмотрение обращений и запросов;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5) обеспечение доступа к информации о деятельности органа;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6) организация отношений с внутренним клиентом через выявление отношения внутренних клиентов (сотрудников) к процессам (группам процессов) с осуществлением ими своей профессиональной деятельности.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3.3. Система обратной связи представлена внешней – служащей для сбора обратной связи от клиентов, и внутренней – служащей для сбора обратной связи от внутренних клиентов.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3.4. Цели формирования системы обратной связи: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1) формирование единой и сравнимой информации о качестве взаимодействий клиентов с администрацией Сосновоборского городского округа с целью определения удовлетворенности клиентов взаимодействием;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2) выявление проблем взаимодействия между клиентом и администрацией Сосновоборского городского округа, разработка мер по их устранению, направленных на повышение удовлетворенности клиентов таким взаимодействием;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lastRenderedPageBreak/>
        <w:t xml:space="preserve">3) разработка, контроль реализации требований по повышению качества существующих и созданию новых муниципальных услуг и сервисов;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4) повышение эффективности процессов администрации Сосновоборского городского округа.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3.5. Источниками обратной связи являются данные информационных систем, интегрирующих информацию от клиентов о качестве услуг и сервисов, при обеспечении технической возможности их использования, обращения и жалобы, поступающие в администрацию Сосновоборского городского округа любыми, доступными для клиента способами.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3.6. Проведение оценки удовлетворенности клиентов осуществляется по результатам анализа данных обратной связи.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Сбор и обработка данных обратной связи проводится ежеквартально,</w:t>
      </w:r>
      <w:r w:rsidRPr="00EF4FD3">
        <w:rPr>
          <w:shd w:val="clear" w:color="auto" w:fill="FFFFFF"/>
        </w:rPr>
        <w:t xml:space="preserve"> при этом </w:t>
      </w:r>
      <w:r w:rsidRPr="00EF4FD3">
        <w:rPr>
          <w:rStyle w:val="ae"/>
          <w:shd w:val="clear" w:color="auto" w:fill="FFFFFF"/>
        </w:rPr>
        <w:t>не позднее третьего рабочего дня</w:t>
      </w:r>
      <w:r w:rsidRPr="00EF4FD3">
        <w:rPr>
          <w:shd w:val="clear" w:color="auto" w:fill="FFFFFF"/>
        </w:rPr>
        <w:t>, следующего за отчётным кварталом.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3.7. </w:t>
      </w:r>
      <w:proofErr w:type="gramStart"/>
      <w:r w:rsidRPr="00EF4FD3">
        <w:t xml:space="preserve">Сбор обратной связи должен осуществляться во всех каналах связи, в которых происходит взаимодействие с клиентом (точках взаимодействия): онлайн-каналы (мобильное приложение, официальный сайт, социальная сеть, </w:t>
      </w:r>
      <w:proofErr w:type="spellStart"/>
      <w:r w:rsidRPr="00EF4FD3">
        <w:t>мессенджер</w:t>
      </w:r>
      <w:proofErr w:type="spellEnd"/>
      <w:r w:rsidRPr="00EF4FD3">
        <w:t xml:space="preserve">, консультационная линия) и офлайн-каналы, личный прием в органе власти местного самоуправления Ленинградской области, в Государственном бюджетном учреждении Ленинградской области "Многофункциональный центр предоставления государственных и муниципальных услуг". </w:t>
      </w:r>
      <w:proofErr w:type="gramEnd"/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</w:p>
    <w:p w:rsidR="0046173B" w:rsidRPr="00EF4FD3" w:rsidRDefault="0046173B" w:rsidP="0046173B">
      <w:pPr>
        <w:pStyle w:val="Style1"/>
        <w:widowControl/>
        <w:spacing w:line="240" w:lineRule="auto"/>
        <w:rPr>
          <w:rStyle w:val="FontStyle39"/>
        </w:rPr>
      </w:pPr>
      <w:r w:rsidRPr="00EF4FD3">
        <w:rPr>
          <w:rStyle w:val="FontStyle39"/>
        </w:rPr>
        <w:t>4. Организация системы сбора обратной связи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4.1. Организация системы сбора обратной связи включает в себя: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1) определение объектов сбора обратной связи;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2) назначение ответственного (</w:t>
      </w:r>
      <w:proofErr w:type="gramStart"/>
      <w:r w:rsidRPr="00EF4FD3">
        <w:t>ответственных</w:t>
      </w:r>
      <w:proofErr w:type="gramEnd"/>
      <w:r w:rsidRPr="00EF4FD3">
        <w:t xml:space="preserve">) за сбор и анализ обратной связи лица;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3) определение порядка разработки инструментариев для сбора обратной связи;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4) определение периодичности и (или) условий сбора обратной связи;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5) определение порядка регистрации, учета и хранения информации, используемой для проведения сбора обратной связи и полученной информации в результате его проведения.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4.2. Объектами для сбора обратной связи для внешнего клиента являются: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1) муниципальные услуги (функции);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2) обращения, запросы;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3) муниципальный контроль (надзор);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4) меры государственной поддержки;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5) доступ к информации о деятельности органа власти местного самоуправления Ленинградской области.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4.3. Объектами для сбора обратной связи для внутреннего клиента являются: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1) внутриведомственное и межведомственное взаимодействие;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2) предоставление информации по запросам;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3) организация нормотворческой деятельности (участие в процессах по нормотворчеству);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4) отдельные кадровые процессы (адаптация, обучение и др.).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4.4. Система обратной связи предусматривает: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1) постоянный сбор и регулярный анализ обратной связи по объектам, охватывающим все виды взаимодействий с клиентом;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2) анонимность сбора данных при проведении репрезентативных исследований;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3) обеспечение возможности оставить обратную связь;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4) использование результатов обратной связи при принятии решений. </w:t>
      </w:r>
    </w:p>
    <w:p w:rsidR="0046173B" w:rsidRPr="00EF4FD3" w:rsidRDefault="0046173B" w:rsidP="006B4145">
      <w:pPr>
        <w:pStyle w:val="Style1"/>
        <w:widowControl/>
        <w:spacing w:line="240" w:lineRule="auto"/>
        <w:jc w:val="both"/>
        <w:rPr>
          <w:rStyle w:val="FontStyle39"/>
        </w:rPr>
      </w:pPr>
    </w:p>
    <w:p w:rsidR="0046173B" w:rsidRPr="00EF4FD3" w:rsidRDefault="0046173B" w:rsidP="0046173B">
      <w:pPr>
        <w:pStyle w:val="Style1"/>
        <w:widowControl/>
        <w:spacing w:line="240" w:lineRule="auto"/>
        <w:rPr>
          <w:b/>
          <w:bCs/>
        </w:rPr>
      </w:pPr>
      <w:r w:rsidRPr="00EF4FD3">
        <w:rPr>
          <w:rStyle w:val="FontStyle39"/>
        </w:rPr>
        <w:t>5. Анализ результатов сбора обратной связи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5.1. Результаты сбора обратной связи подлежат обобщению и анализу в срок не реже 1 раза в квартал, в зависимости от объема поступающей обратной связи.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lastRenderedPageBreak/>
        <w:t>5.2. Анализ информации проводится на постоянной основе с целью выявления общего уровня удовлетворенности клиента взаимодействием с администрацией Сосновоборского городского округа.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Анализ поступившей информации проводится по следующим параметрам: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1) количество обращений и жалоб, поступивших по всем каналам взаимодействия с указанием доли по различным каналам;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2) основные причины обращений;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3) количество обращений по тематике;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4) время ожидания ответа (время, прошедшее с момента регистрации обращения, до момента ответа клиенту);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5) количество и доля удовлетворенных обращений (количество обращений с положительным результатом решения проблемы и доля от числа всех поступивших за квартал обращений);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6) количество и доля неудовлетворенных обращений (количество обращений, получивших отказ, и доля от числа всех поступивших за квартал обращений).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5.4. Информация в рамках сбора и анализа обратной связи носит внутриведомственный характер и не подлежит опубликованию.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5.5. </w:t>
      </w:r>
      <w:proofErr w:type="gramStart"/>
      <w:r w:rsidRPr="00EF4FD3">
        <w:t>Результаты анализа обратной связи используются для проектирования и реинжиниринга муниципальных услуг и сервисов в целях повышения качества клиентского опыта и доработки процессов предоставления муниципальных услуг, и сервисов, подготовки предложений о доработке единых порталов предоставления муниципальных услуг, единых информационных систем, подготовки предложений об изменении нормативного правового регулирования порядка предоставления муниципальных услуг и сервисов;</w:t>
      </w:r>
      <w:proofErr w:type="gramEnd"/>
      <w:r w:rsidRPr="00EF4FD3">
        <w:t xml:space="preserve"> принятия и изменения ведомственных актов.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На основе ежеквартального анализа выявляется проблематика взаимодействия между клиентом и администрацией Сосновоборского городского округа.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</w:p>
    <w:p w:rsidR="0046173B" w:rsidRPr="00EF4FD3" w:rsidRDefault="0046173B" w:rsidP="0046173B">
      <w:pPr>
        <w:pStyle w:val="Style1"/>
        <w:widowControl/>
        <w:spacing w:line="240" w:lineRule="auto"/>
        <w:rPr>
          <w:b/>
          <w:bCs/>
        </w:rPr>
      </w:pPr>
      <w:r w:rsidRPr="00EF4FD3">
        <w:rPr>
          <w:rStyle w:val="FontStyle39"/>
        </w:rPr>
        <w:t>6. Особенности сбора внутренней обратной связи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6.1. Система обратной связи включает в себя сбор обратной связи от муниципальных служащих, работников органов местного самоуправления. </w:t>
      </w:r>
    </w:p>
    <w:p w:rsidR="0046173B" w:rsidRPr="00EF4FD3" w:rsidRDefault="0046173B" w:rsidP="0046173B">
      <w:pPr>
        <w:pStyle w:val="Style17"/>
        <w:spacing w:line="240" w:lineRule="auto"/>
        <w:ind w:firstLine="709"/>
      </w:pPr>
      <w:r w:rsidRPr="00EF4FD3">
        <w:t xml:space="preserve">Целью сбора обратной связи является оценка уровня удовлетворенности сотрудников или работников различными аспектами деятельности для повышения уровня его </w:t>
      </w:r>
      <w:proofErr w:type="spellStart"/>
      <w:r w:rsidRPr="00EF4FD3">
        <w:t>клиентоцентричности</w:t>
      </w:r>
      <w:proofErr w:type="spellEnd"/>
      <w:r w:rsidRPr="00EF4FD3">
        <w:t>.</w:t>
      </w:r>
    </w:p>
    <w:p w:rsidR="0046173B" w:rsidRPr="00EF4FD3" w:rsidRDefault="0046173B" w:rsidP="0046173B">
      <w:pPr>
        <w:pStyle w:val="Style17"/>
        <w:spacing w:line="240" w:lineRule="auto"/>
        <w:ind w:firstLine="709"/>
      </w:pPr>
      <w:r w:rsidRPr="00EF4FD3">
        <w:t xml:space="preserve">Система внутренней обратной связи предназначена для изучения отношения сотрудников органов местного самоуправления к действующим процессам внутреннего взаимодействия в процессе профессиональной деятельности в целях оценки уровня удовлетворенности и повышения уровня </w:t>
      </w:r>
      <w:proofErr w:type="spellStart"/>
      <w:r w:rsidRPr="00EF4FD3">
        <w:t>клиентоцентричности</w:t>
      </w:r>
      <w:proofErr w:type="spellEnd"/>
      <w:r w:rsidRPr="00EF4FD3">
        <w:t>.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6.2. Для оценки уровня удовлетворенности используются данные, полученные в результате: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>- анализа обращений, поступивших на адрес электронной почты;</w:t>
      </w:r>
    </w:p>
    <w:p w:rsidR="0046173B" w:rsidRPr="00EF4FD3" w:rsidRDefault="0046173B" w:rsidP="0046173B">
      <w:pPr>
        <w:pStyle w:val="Style17"/>
        <w:widowControl/>
        <w:numPr>
          <w:ilvl w:val="0"/>
          <w:numId w:val="5"/>
        </w:numPr>
        <w:spacing w:line="240" w:lineRule="auto"/>
        <w:ind w:firstLine="709"/>
      </w:pPr>
      <w:r w:rsidRPr="00EF4FD3">
        <w:t xml:space="preserve"> анализа обращений, полученных в рамках личного приема, или онлайн-обращений к руководителям, заместителям руководителей, руководителям структурных подразделений;</w:t>
      </w:r>
    </w:p>
    <w:p w:rsidR="0046173B" w:rsidRPr="00EF4FD3" w:rsidRDefault="0046173B" w:rsidP="0046173B">
      <w:pPr>
        <w:pStyle w:val="Style17"/>
        <w:widowControl/>
        <w:numPr>
          <w:ilvl w:val="0"/>
          <w:numId w:val="5"/>
        </w:numPr>
        <w:spacing w:line="240" w:lineRule="auto"/>
        <w:ind w:firstLine="709"/>
      </w:pPr>
      <w:r w:rsidRPr="00EF4FD3">
        <w:t>анализа данных опросов, проводимых на внутренних информационных ресурсах.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6.3. Опрос проводится анонимно. Соблюдение анонимности опроса обеспечивается и контролируется в администрации Сосновоборского городского округа. </w:t>
      </w:r>
    </w:p>
    <w:p w:rsidR="0046173B" w:rsidRPr="00EF4FD3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6.4. Полученная обратная связь от внутренних клиентов ежеквартально подлежит учету, разделению на тематики и анализу. При поступлении от внутренних клиентов обращений, запросов, служебных записок по вопросам условий осуществления служебных обязанностей, они также подлежат учету и анализу в рамках системы обратной связи. </w:t>
      </w:r>
    </w:p>
    <w:p w:rsidR="0046173B" w:rsidRDefault="0046173B" w:rsidP="0046173B">
      <w:pPr>
        <w:pStyle w:val="Style17"/>
        <w:widowControl/>
        <w:spacing w:line="240" w:lineRule="auto"/>
        <w:ind w:firstLine="709"/>
      </w:pPr>
      <w:r w:rsidRPr="00EF4FD3">
        <w:t xml:space="preserve">6.5. Полученная обратная связь используется для реинжиниринга внутренних процессов и подготовки предложений об изменении межведомственных процессов (например, нормотворчество). </w:t>
      </w:r>
    </w:p>
    <w:p w:rsidR="0046173B" w:rsidRDefault="0046173B" w:rsidP="006B4145">
      <w:pPr>
        <w:pStyle w:val="Style17"/>
        <w:widowControl/>
        <w:spacing w:line="240" w:lineRule="auto"/>
        <w:ind w:firstLine="0"/>
        <w:sectPr w:rsidR="0046173B" w:rsidSect="004617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1134" w:right="565" w:bottom="709" w:left="1701" w:header="720" w:footer="720" w:gutter="0"/>
          <w:cols w:space="60"/>
          <w:noEndnote/>
          <w:titlePg/>
          <w:docGrid w:linePitch="326"/>
        </w:sectPr>
      </w:pPr>
    </w:p>
    <w:p w:rsidR="0046173B" w:rsidRPr="00EC0FB2" w:rsidRDefault="0046173B" w:rsidP="0046173B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r w:rsidRPr="00EC0FB2">
        <w:rPr>
          <w:bCs/>
          <w:color w:val="000000"/>
          <w:sz w:val="24"/>
          <w:szCs w:val="24"/>
        </w:rPr>
        <w:lastRenderedPageBreak/>
        <w:t>УТВЕРЖДЕН</w:t>
      </w:r>
    </w:p>
    <w:p w:rsidR="0046173B" w:rsidRPr="00EC0FB2" w:rsidRDefault="0046173B" w:rsidP="0046173B">
      <w:pPr>
        <w:ind w:left="4235" w:firstLine="720"/>
        <w:jc w:val="right"/>
        <w:rPr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>постановлением администрации</w:t>
      </w:r>
    </w:p>
    <w:p w:rsidR="0046173B" w:rsidRPr="00EC0FB2" w:rsidRDefault="0046173B" w:rsidP="0046173B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>Сосновоборского городского о</w:t>
      </w:r>
      <w:bookmarkStart w:id="0" w:name="_GoBack"/>
      <w:bookmarkEnd w:id="0"/>
      <w:r w:rsidRPr="00EC0FB2">
        <w:rPr>
          <w:color w:val="000000"/>
          <w:sz w:val="24"/>
          <w:szCs w:val="24"/>
        </w:rPr>
        <w:t>круга</w:t>
      </w:r>
    </w:p>
    <w:p w:rsidR="0046173B" w:rsidRPr="00EC0FB2" w:rsidRDefault="0046173B" w:rsidP="0046173B">
      <w:pPr>
        <w:shd w:val="clear" w:color="auto" w:fill="FFFFFF"/>
        <w:jc w:val="right"/>
        <w:rPr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 xml:space="preserve">от </w:t>
      </w:r>
      <w:r w:rsidR="006B4145" w:rsidRPr="00EC0FB2">
        <w:rPr>
          <w:color w:val="000000"/>
          <w:sz w:val="24"/>
          <w:szCs w:val="24"/>
        </w:rPr>
        <w:t>03/10/2025 № 2703</w:t>
      </w:r>
    </w:p>
    <w:p w:rsidR="0046173B" w:rsidRPr="00EC0FB2" w:rsidRDefault="0046173B" w:rsidP="0046173B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6173B" w:rsidRPr="00EC0FB2" w:rsidRDefault="0046173B" w:rsidP="0046173B">
      <w:pPr>
        <w:shd w:val="clear" w:color="auto" w:fill="FFFFFF"/>
        <w:jc w:val="right"/>
        <w:rPr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>(Приложение № 2)</w:t>
      </w:r>
    </w:p>
    <w:p w:rsidR="0046173B" w:rsidRPr="0046173B" w:rsidRDefault="0046173B" w:rsidP="0046173B">
      <w:pPr>
        <w:shd w:val="clear" w:color="auto" w:fill="FFFFFF"/>
        <w:jc w:val="right"/>
        <w:rPr>
          <w:color w:val="000000"/>
        </w:rPr>
      </w:pPr>
    </w:p>
    <w:p w:rsidR="0046173B" w:rsidRPr="0046173B" w:rsidRDefault="0046173B" w:rsidP="0046173B">
      <w:pPr>
        <w:shd w:val="clear" w:color="auto" w:fill="FFFFFF"/>
        <w:jc w:val="center"/>
        <w:rPr>
          <w:b/>
          <w:color w:val="000000"/>
        </w:rPr>
      </w:pPr>
    </w:p>
    <w:p w:rsidR="0046173B" w:rsidRPr="0046173B" w:rsidRDefault="0046173B" w:rsidP="0046173B">
      <w:pPr>
        <w:shd w:val="clear" w:color="auto" w:fill="FFFFFF"/>
        <w:jc w:val="center"/>
        <w:rPr>
          <w:b/>
          <w:color w:val="000000"/>
        </w:rPr>
      </w:pPr>
      <w:r w:rsidRPr="007B0AE7">
        <w:rPr>
          <w:b/>
          <w:bCs/>
          <w:color w:val="000000"/>
        </w:rPr>
        <w:t xml:space="preserve">Реестр </w:t>
      </w:r>
      <w:r w:rsidRPr="007B0AE7">
        <w:rPr>
          <w:b/>
          <w:color w:val="000000"/>
        </w:rPr>
        <w:t xml:space="preserve">межведомственных и внутриведомственных процессов в </w:t>
      </w:r>
      <w:r w:rsidRPr="007B0AE7">
        <w:rPr>
          <w:b/>
        </w:rPr>
        <w:t xml:space="preserve">муниципальном образовании </w:t>
      </w:r>
      <w:proofErr w:type="spellStart"/>
      <w:r w:rsidRPr="007B0AE7">
        <w:rPr>
          <w:b/>
        </w:rPr>
        <w:t>Сосновоборский</w:t>
      </w:r>
      <w:proofErr w:type="spellEnd"/>
      <w:r w:rsidRPr="007B0AE7">
        <w:rPr>
          <w:b/>
        </w:rPr>
        <w:t xml:space="preserve"> городской округ Ленинградской области</w:t>
      </w:r>
    </w:p>
    <w:p w:rsidR="0046173B" w:rsidRPr="0046173B" w:rsidRDefault="0046173B" w:rsidP="0046173B">
      <w:pPr>
        <w:shd w:val="clear" w:color="auto" w:fill="FFFFFF"/>
        <w:jc w:val="center"/>
        <w:rPr>
          <w:color w:val="000000"/>
        </w:rPr>
      </w:pPr>
    </w:p>
    <w:p w:rsidR="0046173B" w:rsidRPr="0046173B" w:rsidRDefault="0046173B" w:rsidP="0046173B">
      <w:pPr>
        <w:shd w:val="clear" w:color="auto" w:fill="FFFFFF"/>
        <w:jc w:val="center"/>
        <w:rPr>
          <w:color w:val="000000"/>
        </w:rPr>
      </w:pPr>
    </w:p>
    <w:tbl>
      <w:tblPr>
        <w:tblStyle w:val="ac"/>
        <w:tblW w:w="161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3"/>
        <w:gridCol w:w="1134"/>
        <w:gridCol w:w="1276"/>
        <w:gridCol w:w="1276"/>
        <w:gridCol w:w="1134"/>
        <w:gridCol w:w="992"/>
        <w:gridCol w:w="850"/>
        <w:gridCol w:w="1134"/>
        <w:gridCol w:w="1276"/>
        <w:gridCol w:w="992"/>
        <w:gridCol w:w="992"/>
        <w:gridCol w:w="709"/>
        <w:gridCol w:w="1081"/>
      </w:tblGrid>
      <w:tr w:rsidR="0046173B" w:rsidRPr="006B4145" w:rsidTr="006B4145">
        <w:tc>
          <w:tcPr>
            <w:tcW w:w="993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Идентификатор процесса</w:t>
            </w:r>
          </w:p>
        </w:tc>
        <w:tc>
          <w:tcPr>
            <w:tcW w:w="1134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Жизненная ситуация</w:t>
            </w:r>
          </w:p>
        </w:tc>
        <w:tc>
          <w:tcPr>
            <w:tcW w:w="1133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Название услуги, функции, сервиса</w:t>
            </w:r>
          </w:p>
        </w:tc>
        <w:tc>
          <w:tcPr>
            <w:tcW w:w="1134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Регулирующий акт</w:t>
            </w:r>
          </w:p>
        </w:tc>
        <w:tc>
          <w:tcPr>
            <w:tcW w:w="1276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Группа процессов</w:t>
            </w:r>
          </w:p>
        </w:tc>
        <w:tc>
          <w:tcPr>
            <w:tcW w:w="1276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Название процесса</w:t>
            </w:r>
          </w:p>
        </w:tc>
        <w:tc>
          <w:tcPr>
            <w:tcW w:w="1134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proofErr w:type="gramStart"/>
            <w:r w:rsidRPr="006B4145">
              <w:rPr>
                <w:color w:val="000000"/>
                <w:sz w:val="19"/>
                <w:szCs w:val="19"/>
              </w:rPr>
              <w:t>Ответственный за процесс</w:t>
            </w:r>
            <w:proofErr w:type="gramEnd"/>
          </w:p>
        </w:tc>
        <w:tc>
          <w:tcPr>
            <w:tcW w:w="992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Статус процесса (статус реинжиниринга)</w:t>
            </w:r>
          </w:p>
        </w:tc>
        <w:tc>
          <w:tcPr>
            <w:tcW w:w="850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Клиент</w:t>
            </w:r>
          </w:p>
        </w:tc>
        <w:tc>
          <w:tcPr>
            <w:tcW w:w="1134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Ценность для клиента</w:t>
            </w:r>
          </w:p>
        </w:tc>
        <w:tc>
          <w:tcPr>
            <w:tcW w:w="1276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Данные на входе</w:t>
            </w:r>
          </w:p>
        </w:tc>
        <w:tc>
          <w:tcPr>
            <w:tcW w:w="992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Результат на выходе</w:t>
            </w:r>
          </w:p>
        </w:tc>
        <w:tc>
          <w:tcPr>
            <w:tcW w:w="992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Связь с другими процессами</w:t>
            </w:r>
          </w:p>
        </w:tc>
        <w:tc>
          <w:tcPr>
            <w:tcW w:w="709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Вид процесса</w:t>
            </w:r>
          </w:p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(цифровой\не цифровой)</w:t>
            </w:r>
          </w:p>
        </w:tc>
        <w:tc>
          <w:tcPr>
            <w:tcW w:w="1081" w:type="dxa"/>
          </w:tcPr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Точка размещения в цифровом виде</w:t>
            </w:r>
          </w:p>
          <w:p w:rsidR="0046173B" w:rsidRPr="006B4145" w:rsidRDefault="0046173B" w:rsidP="00401389">
            <w:pPr>
              <w:jc w:val="center"/>
              <w:rPr>
                <w:color w:val="000000"/>
                <w:sz w:val="19"/>
                <w:szCs w:val="19"/>
              </w:rPr>
            </w:pPr>
            <w:r w:rsidRPr="006B4145">
              <w:rPr>
                <w:color w:val="000000"/>
                <w:sz w:val="19"/>
                <w:szCs w:val="19"/>
              </w:rPr>
              <w:t>(ЕПГУ, РПГУ, сайт ведомства)</w:t>
            </w:r>
          </w:p>
        </w:tc>
      </w:tr>
      <w:tr w:rsidR="0046173B" w:rsidTr="006B4145">
        <w:tc>
          <w:tcPr>
            <w:tcW w:w="993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</w:tr>
      <w:tr w:rsidR="0046173B" w:rsidTr="006B4145">
        <w:tc>
          <w:tcPr>
            <w:tcW w:w="993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</w:tcPr>
          <w:p w:rsidR="0046173B" w:rsidRPr="0046173B" w:rsidRDefault="0046173B" w:rsidP="00401389">
            <w:pPr>
              <w:jc w:val="center"/>
              <w:rPr>
                <w:color w:val="000000"/>
              </w:rPr>
            </w:pPr>
          </w:p>
        </w:tc>
      </w:tr>
    </w:tbl>
    <w:p w:rsidR="0046173B" w:rsidRPr="0046173B" w:rsidRDefault="0046173B" w:rsidP="0046173B">
      <w:pPr>
        <w:shd w:val="clear" w:color="auto" w:fill="FFFFFF"/>
        <w:jc w:val="center"/>
        <w:rPr>
          <w:color w:val="000000"/>
        </w:rPr>
      </w:pPr>
    </w:p>
    <w:p w:rsidR="0046173B" w:rsidRPr="0046173B" w:rsidRDefault="0046173B" w:rsidP="0046173B">
      <w:pPr>
        <w:shd w:val="clear" w:color="auto" w:fill="FFFFFF"/>
        <w:jc w:val="right"/>
        <w:rPr>
          <w:color w:val="000000"/>
        </w:rPr>
      </w:pPr>
    </w:p>
    <w:p w:rsidR="0046173B" w:rsidRPr="0046173B" w:rsidRDefault="0046173B" w:rsidP="0046173B">
      <w:pPr>
        <w:shd w:val="clear" w:color="auto" w:fill="FFFFFF"/>
        <w:jc w:val="both"/>
        <w:rPr>
          <w:color w:val="000000"/>
        </w:rPr>
      </w:pPr>
    </w:p>
    <w:p w:rsidR="0046173B" w:rsidRDefault="0046173B" w:rsidP="0046173B">
      <w:pPr>
        <w:pStyle w:val="Style17"/>
        <w:widowControl/>
        <w:spacing w:line="240" w:lineRule="auto"/>
        <w:ind w:firstLine="709"/>
        <w:jc w:val="right"/>
      </w:pPr>
    </w:p>
    <w:p w:rsidR="0046173B" w:rsidRDefault="0046173B" w:rsidP="0046173B">
      <w:pPr>
        <w:pStyle w:val="Style17"/>
        <w:widowControl/>
        <w:spacing w:line="240" w:lineRule="auto"/>
        <w:ind w:firstLine="709"/>
        <w:jc w:val="right"/>
      </w:pPr>
    </w:p>
    <w:p w:rsidR="0046173B" w:rsidRDefault="0046173B" w:rsidP="0046173B">
      <w:pPr>
        <w:pStyle w:val="Style17"/>
        <w:widowControl/>
        <w:spacing w:line="240" w:lineRule="auto"/>
        <w:ind w:firstLine="709"/>
        <w:jc w:val="right"/>
      </w:pPr>
    </w:p>
    <w:p w:rsidR="0046173B" w:rsidRDefault="0046173B" w:rsidP="0046173B">
      <w:pPr>
        <w:pStyle w:val="Style17"/>
        <w:widowControl/>
        <w:spacing w:line="240" w:lineRule="auto"/>
        <w:ind w:firstLine="709"/>
        <w:jc w:val="right"/>
      </w:pPr>
    </w:p>
    <w:p w:rsidR="006B4145" w:rsidRDefault="006B4145" w:rsidP="0046173B">
      <w:pPr>
        <w:pStyle w:val="Style17"/>
        <w:widowControl/>
        <w:spacing w:line="240" w:lineRule="auto"/>
        <w:ind w:firstLine="709"/>
        <w:jc w:val="right"/>
      </w:pPr>
    </w:p>
    <w:p w:rsidR="006B4145" w:rsidRDefault="006B4145" w:rsidP="0046173B">
      <w:pPr>
        <w:pStyle w:val="Style17"/>
        <w:widowControl/>
        <w:spacing w:line="240" w:lineRule="auto"/>
        <w:ind w:firstLine="709"/>
        <w:jc w:val="right"/>
      </w:pPr>
    </w:p>
    <w:p w:rsidR="006B4145" w:rsidRDefault="006B4145" w:rsidP="0046173B">
      <w:pPr>
        <w:pStyle w:val="Style17"/>
        <w:widowControl/>
        <w:spacing w:line="240" w:lineRule="auto"/>
        <w:ind w:firstLine="709"/>
        <w:jc w:val="right"/>
      </w:pPr>
    </w:p>
    <w:p w:rsidR="006B4145" w:rsidRDefault="006B4145" w:rsidP="0046173B">
      <w:pPr>
        <w:pStyle w:val="Style17"/>
        <w:widowControl/>
        <w:spacing w:line="240" w:lineRule="auto"/>
        <w:ind w:firstLine="709"/>
        <w:jc w:val="right"/>
      </w:pPr>
    </w:p>
    <w:p w:rsidR="0046173B" w:rsidRDefault="0046173B" w:rsidP="0046173B">
      <w:pPr>
        <w:pStyle w:val="Style17"/>
        <w:widowControl/>
        <w:spacing w:line="240" w:lineRule="auto"/>
        <w:ind w:firstLine="709"/>
        <w:jc w:val="right"/>
      </w:pPr>
    </w:p>
    <w:p w:rsidR="0046173B" w:rsidRDefault="0046173B" w:rsidP="0046173B">
      <w:pPr>
        <w:pStyle w:val="Style17"/>
        <w:widowControl/>
        <w:spacing w:line="240" w:lineRule="auto"/>
        <w:ind w:firstLine="709"/>
        <w:jc w:val="right"/>
      </w:pPr>
    </w:p>
    <w:p w:rsidR="00EC0FB2" w:rsidRDefault="00EC0FB2" w:rsidP="0046173B">
      <w:pPr>
        <w:shd w:val="clear" w:color="auto" w:fill="FFFFFF"/>
        <w:jc w:val="right"/>
        <w:rPr>
          <w:bCs/>
          <w:color w:val="000000"/>
        </w:rPr>
      </w:pPr>
    </w:p>
    <w:p w:rsidR="0046173B" w:rsidRPr="00EC0FB2" w:rsidRDefault="0046173B" w:rsidP="0046173B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r w:rsidRPr="00EC0FB2">
        <w:rPr>
          <w:bCs/>
          <w:color w:val="000000"/>
          <w:sz w:val="24"/>
          <w:szCs w:val="24"/>
        </w:rPr>
        <w:lastRenderedPageBreak/>
        <w:t>УТВЕРЖДЕН</w:t>
      </w:r>
    </w:p>
    <w:p w:rsidR="0046173B" w:rsidRPr="00EC0FB2" w:rsidRDefault="0046173B" w:rsidP="0046173B">
      <w:pPr>
        <w:ind w:left="4235" w:firstLine="720"/>
        <w:jc w:val="right"/>
        <w:rPr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>постановлением администрации</w:t>
      </w:r>
    </w:p>
    <w:p w:rsidR="0046173B" w:rsidRPr="00EC0FB2" w:rsidRDefault="0046173B" w:rsidP="0046173B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>Сосновоборского городского округа</w:t>
      </w:r>
    </w:p>
    <w:p w:rsidR="0046173B" w:rsidRPr="00EC0FB2" w:rsidRDefault="0046173B" w:rsidP="0046173B">
      <w:pPr>
        <w:shd w:val="clear" w:color="auto" w:fill="FFFFFF"/>
        <w:jc w:val="right"/>
        <w:rPr>
          <w:color w:val="000000"/>
          <w:sz w:val="24"/>
          <w:szCs w:val="24"/>
        </w:rPr>
      </w:pPr>
      <w:r w:rsidRPr="00EC0FB2">
        <w:rPr>
          <w:color w:val="000000"/>
          <w:sz w:val="24"/>
          <w:szCs w:val="24"/>
        </w:rPr>
        <w:t xml:space="preserve">от </w:t>
      </w:r>
      <w:r w:rsidR="006B4145" w:rsidRPr="00EC0FB2">
        <w:rPr>
          <w:color w:val="000000"/>
          <w:sz w:val="24"/>
          <w:szCs w:val="24"/>
        </w:rPr>
        <w:t>03/10/2025 № 2703</w:t>
      </w:r>
    </w:p>
    <w:p w:rsidR="0046173B" w:rsidRPr="00EC0FB2" w:rsidRDefault="0046173B" w:rsidP="0046173B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6173B" w:rsidRPr="00EC0FB2" w:rsidRDefault="0046173B" w:rsidP="0046173B">
      <w:pPr>
        <w:pStyle w:val="Style17"/>
        <w:widowControl/>
        <w:spacing w:line="240" w:lineRule="auto"/>
        <w:ind w:firstLine="709"/>
        <w:jc w:val="right"/>
        <w:rPr>
          <w:color w:val="000000"/>
        </w:rPr>
      </w:pPr>
      <w:r w:rsidRPr="00EC0FB2">
        <w:rPr>
          <w:color w:val="000000"/>
        </w:rPr>
        <w:t>(Приложение № 3)</w:t>
      </w:r>
    </w:p>
    <w:p w:rsidR="0046173B" w:rsidRPr="0046173B" w:rsidRDefault="0046173B" w:rsidP="0046173B">
      <w:pPr>
        <w:pStyle w:val="Style17"/>
        <w:widowControl/>
        <w:spacing w:line="240" w:lineRule="auto"/>
        <w:ind w:firstLine="709"/>
        <w:jc w:val="right"/>
        <w:rPr>
          <w:color w:val="000000"/>
        </w:rPr>
      </w:pPr>
    </w:p>
    <w:p w:rsidR="0046173B" w:rsidRPr="0046173B" w:rsidRDefault="0046173B" w:rsidP="0046173B">
      <w:pPr>
        <w:pStyle w:val="Style17"/>
        <w:widowControl/>
        <w:spacing w:line="240" w:lineRule="auto"/>
        <w:ind w:firstLine="709"/>
        <w:jc w:val="right"/>
        <w:rPr>
          <w:color w:val="000000"/>
        </w:rPr>
      </w:pPr>
    </w:p>
    <w:p w:rsidR="0046173B" w:rsidRPr="001F7C57" w:rsidRDefault="0046173B" w:rsidP="0046173B">
      <w:pPr>
        <w:pStyle w:val="Style17"/>
        <w:widowControl/>
        <w:spacing w:line="240" w:lineRule="auto"/>
        <w:ind w:firstLine="709"/>
        <w:jc w:val="center"/>
        <w:rPr>
          <w:b/>
        </w:rPr>
      </w:pPr>
      <w:r w:rsidRPr="001F7C57">
        <w:rPr>
          <w:b/>
        </w:rPr>
        <w:t>Перечень типовых</w:t>
      </w:r>
      <w:r>
        <w:rPr>
          <w:b/>
        </w:rPr>
        <w:t xml:space="preserve"> </w:t>
      </w:r>
      <w:r w:rsidRPr="00D573BC">
        <w:rPr>
          <w:b/>
          <w:color w:val="000000"/>
        </w:rPr>
        <w:t>межведомственных и внутриведомственных</w:t>
      </w:r>
      <w:r w:rsidRPr="001F7C57">
        <w:rPr>
          <w:b/>
        </w:rPr>
        <w:t xml:space="preserve"> процессов</w:t>
      </w:r>
    </w:p>
    <w:p w:rsidR="0046173B" w:rsidRDefault="0046173B" w:rsidP="0046173B">
      <w:pPr>
        <w:pStyle w:val="Style17"/>
        <w:widowControl/>
        <w:spacing w:line="240" w:lineRule="auto"/>
        <w:ind w:firstLine="709"/>
        <w:jc w:val="center"/>
      </w:pPr>
    </w:p>
    <w:tbl>
      <w:tblPr>
        <w:tblStyle w:val="ac"/>
        <w:tblW w:w="14786" w:type="dxa"/>
        <w:tblInd w:w="392" w:type="dxa"/>
        <w:tblLook w:val="04A0" w:firstRow="1" w:lastRow="0" w:firstColumn="1" w:lastColumn="0" w:noHBand="0" w:noVBand="1"/>
      </w:tblPr>
      <w:tblGrid>
        <w:gridCol w:w="458"/>
        <w:gridCol w:w="2230"/>
        <w:gridCol w:w="5630"/>
        <w:gridCol w:w="6468"/>
      </w:tblGrid>
      <w:tr w:rsidR="0046173B" w:rsidTr="006B4145">
        <w:tc>
          <w:tcPr>
            <w:tcW w:w="458" w:type="dxa"/>
            <w:vAlign w:val="center"/>
          </w:tcPr>
          <w:p w:rsidR="0046173B" w:rsidRPr="0034529B" w:rsidRDefault="0046173B" w:rsidP="00401389">
            <w:pPr>
              <w:jc w:val="center"/>
            </w:pPr>
            <w:r w:rsidRPr="0034529B">
              <w:rPr>
                <w:b/>
              </w:rPr>
              <w:t>№</w:t>
            </w:r>
          </w:p>
        </w:tc>
        <w:tc>
          <w:tcPr>
            <w:tcW w:w="2230" w:type="dxa"/>
            <w:vAlign w:val="center"/>
          </w:tcPr>
          <w:p w:rsidR="0046173B" w:rsidRPr="0034529B" w:rsidRDefault="0046173B" w:rsidP="00401389">
            <w:pPr>
              <w:jc w:val="center"/>
            </w:pPr>
            <w:r w:rsidRPr="0034529B">
              <w:rPr>
                <w:b/>
              </w:rPr>
              <w:t>Направление деятельности органа власти</w:t>
            </w:r>
          </w:p>
          <w:p w:rsidR="0046173B" w:rsidRPr="0034529B" w:rsidRDefault="0046173B" w:rsidP="00401389">
            <w:pPr>
              <w:jc w:val="center"/>
            </w:pPr>
            <w:r w:rsidRPr="0034529B">
              <w:rPr>
                <w:b/>
              </w:rPr>
              <w:t>(вид функции)</w:t>
            </w:r>
          </w:p>
        </w:tc>
        <w:tc>
          <w:tcPr>
            <w:tcW w:w="5630" w:type="dxa"/>
            <w:vAlign w:val="center"/>
          </w:tcPr>
          <w:p w:rsidR="0046173B" w:rsidRPr="0034529B" w:rsidRDefault="0046173B" w:rsidP="00401389">
            <w:pPr>
              <w:jc w:val="center"/>
            </w:pPr>
            <w:r w:rsidRPr="0034529B">
              <w:rPr>
                <w:b/>
              </w:rPr>
              <w:t>Наименование процесса</w:t>
            </w:r>
          </w:p>
        </w:tc>
        <w:tc>
          <w:tcPr>
            <w:tcW w:w="6468" w:type="dxa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rPr>
                <w:b/>
              </w:rPr>
            </w:pPr>
          </w:p>
          <w:p w:rsidR="0046173B" w:rsidRPr="0034529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34529B">
              <w:rPr>
                <w:b/>
              </w:rPr>
              <w:t>Цель выполнения процесса</w:t>
            </w:r>
          </w:p>
        </w:tc>
      </w:tr>
      <w:tr w:rsidR="0046173B" w:rsidTr="006B4145">
        <w:tc>
          <w:tcPr>
            <w:tcW w:w="458" w:type="dxa"/>
            <w:vMerge w:val="restart"/>
          </w:tcPr>
          <w:p w:rsidR="0046173B" w:rsidRPr="008C1307" w:rsidRDefault="0046173B" w:rsidP="00401389">
            <w:pPr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jc w:val="center"/>
              <w:rPr>
                <w:b/>
              </w:rPr>
            </w:pPr>
            <w:r w:rsidRPr="008C1307">
              <w:rPr>
                <w:b/>
              </w:rPr>
              <w:t>1</w:t>
            </w:r>
          </w:p>
        </w:tc>
        <w:tc>
          <w:tcPr>
            <w:tcW w:w="2230" w:type="dxa"/>
            <w:vMerge w:val="restart"/>
          </w:tcPr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t>Предоставление государственных услуг</w:t>
            </w: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t>1.1. Информирование о предоставлении государственной услуги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t>Цель: получение клиентом полной и достоверной информации о порядке предоставлении услуги независимо от способа информирования.</w:t>
            </w:r>
          </w:p>
          <w:p w:rsidR="0046173B" w:rsidRPr="008C1307" w:rsidRDefault="0046173B" w:rsidP="00401389">
            <w:pPr>
              <w:jc w:val="both"/>
            </w:pPr>
            <w:r w:rsidRPr="008C1307">
              <w:t>Ценность: осведомленность клиента о порядке предоставления государственной услуги.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t>1.2. Организация подачи заявителем запроса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t>Цель: обеспечение реализации права клиента на получение государственной услуги.</w:t>
            </w:r>
          </w:p>
          <w:p w:rsidR="0046173B" w:rsidRPr="008C1307" w:rsidRDefault="0046173B" w:rsidP="00401389">
            <w:pPr>
              <w:jc w:val="both"/>
            </w:pPr>
            <w:r w:rsidRPr="008C1307">
              <w:t>Ценность: доступность, простота и удобство обращения за получением государственной услуги.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t>1.3. Прием и регистрация запроса заявителя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t>Цель: фиксация момента начала предоставления государственной услуги.</w:t>
            </w:r>
          </w:p>
          <w:p w:rsidR="0046173B" w:rsidRPr="008C1307" w:rsidRDefault="0046173B" w:rsidP="00401389">
            <w:pPr>
              <w:jc w:val="both"/>
            </w:pPr>
            <w:r w:rsidRPr="008C1307">
              <w:t>Ценность: сокращение общего срока предоставления услуги за счет оптимизации внутренних/технических процедур, проводимых в рамках предоставления</w:t>
            </w:r>
          </w:p>
          <w:p w:rsidR="0046173B" w:rsidRPr="008C1307" w:rsidRDefault="0046173B" w:rsidP="00401389">
            <w:pPr>
              <w:jc w:val="both"/>
            </w:pPr>
            <w:r w:rsidRPr="008C1307">
              <w:t>услуги.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t>1.4. Контроль оплаты государственной пошлины за предоставление государственной услуги и уплаты иных платежей (при необходимости)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t>Цель: обеспечение возможности предоставления государственной услуги.</w:t>
            </w:r>
          </w:p>
          <w:p w:rsidR="0046173B" w:rsidRPr="008C1307" w:rsidRDefault="0046173B" w:rsidP="00401389">
            <w:pPr>
              <w:jc w:val="both"/>
            </w:pPr>
            <w:r w:rsidRPr="008C1307">
              <w:t>Ценность: сокращение временных и финансовых затрат, связанных с получением государственной услуги.</w:t>
            </w:r>
          </w:p>
        </w:tc>
      </w:tr>
      <w:tr w:rsidR="0046173B" w:rsidTr="006B4145">
        <w:trPr>
          <w:trHeight w:val="860"/>
        </w:trPr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t>1.5. Запрос и получение документов (сведений), необходимых для предоставления государственной услуги, в порядке межведомственного взаимодействия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t>Цель: формирование полного комплекта документов (сведений), необходимых для предоставления</w:t>
            </w:r>
          </w:p>
          <w:p w:rsidR="0046173B" w:rsidRPr="008C1307" w:rsidRDefault="0046173B" w:rsidP="00401389">
            <w:pPr>
              <w:jc w:val="both"/>
            </w:pPr>
            <w:r w:rsidRPr="008C1307">
              <w:t>государственной услуги.</w:t>
            </w:r>
          </w:p>
          <w:p w:rsidR="0046173B" w:rsidRPr="008C1307" w:rsidRDefault="0046173B" w:rsidP="00401389">
            <w:pPr>
              <w:jc w:val="both"/>
            </w:pPr>
            <w:r w:rsidRPr="008C1307">
              <w:t>Ценность: сокращение общего срока предоставления услуги за счет использования межведомственных процедур, сокращение временных и финансовых затрат, связанных с получением государственной услуги.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t xml:space="preserve">1.6. Рассмотрение запроса и принятие решения по результатам его рассмотрения 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t>Цель: обеспечение принятия решения по запросу. Ценность: сокращение общего срока предоставления услуги за счет использования внутриведомственных процедур.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left"/>
            </w:pPr>
            <w:r w:rsidRPr="008C1307">
              <w:t>1.7. Уведомление заявителя о ходе предоставления государственной услуги и ее результатах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t>Цель: своевременное предоставление клиенту информации о завершении выполнения органом власти предусмотренных действий в процессе предоставления государственной услуги.</w:t>
            </w:r>
          </w:p>
          <w:p w:rsidR="0046173B" w:rsidRPr="008C1307" w:rsidRDefault="0046173B" w:rsidP="00401389">
            <w:pPr>
              <w:jc w:val="both"/>
            </w:pPr>
            <w:r w:rsidRPr="008C1307">
              <w:t>Ценность: оперативное информирование клиента о ходе предоставления государственной услуги и ее результатах в целях обеспечения реализации им своих прав и защиты законных интересов.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left"/>
            </w:pPr>
            <w:r w:rsidRPr="008C1307">
              <w:t>1.8. Предоставление результата государственной услуги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t>Цель: удовлетворение потребности клиента, обратившегося за предоставлением государственной услуги.</w:t>
            </w:r>
          </w:p>
          <w:p w:rsidR="0046173B" w:rsidRPr="008C1307" w:rsidRDefault="0046173B" w:rsidP="00401389">
            <w:pPr>
              <w:jc w:val="both"/>
            </w:pPr>
            <w:r w:rsidRPr="008C1307">
              <w:t>Ценность: заинтересованность клиента в получении результата услуги в наиболее удобной форме.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t>1.9. Оценка заявителем качества предоставления государственной услуги</w:t>
            </w: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left"/>
            </w:pPr>
            <w:r w:rsidRPr="008C1307">
              <w:t>(обратная связь).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t>Цель: получение обратной связи от клиента о качестве предоставления государственной услуги. Ценность: возможность оценки клиентом качества предоставления государственной услуги доступным ему способом и в удобное время.</w:t>
            </w:r>
          </w:p>
        </w:tc>
      </w:tr>
      <w:tr w:rsidR="0046173B" w:rsidTr="006B4145">
        <w:trPr>
          <w:trHeight w:val="2122"/>
        </w:trPr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left"/>
            </w:pPr>
            <w:r w:rsidRPr="008C1307">
              <w:t>1.10. Досудебное обжалование решений и действий (бездействия) органа, предоставляющего государственную услугу, а также его должностных лиц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t>Цель: обеспечение принятия законных и обоснованных решений (совершения действий),</w:t>
            </w:r>
          </w:p>
          <w:p w:rsidR="0046173B" w:rsidRPr="008C1307" w:rsidRDefault="0046173B" w:rsidP="00401389">
            <w:pPr>
              <w:tabs>
                <w:tab w:val="center" w:pos="2342"/>
                <w:tab w:val="center" w:pos="3861"/>
                <w:tab w:val="right" w:pos="4878"/>
              </w:tabs>
              <w:jc w:val="both"/>
            </w:pPr>
            <w:r w:rsidRPr="008C1307">
              <w:t xml:space="preserve">исправления </w:t>
            </w:r>
            <w:r w:rsidRPr="008C1307">
              <w:tab/>
              <w:t xml:space="preserve">возникающих </w:t>
            </w:r>
            <w:r w:rsidRPr="008C1307">
              <w:tab/>
              <w:t xml:space="preserve">ошибок </w:t>
            </w:r>
            <w:r w:rsidRPr="008C1307">
              <w:tab/>
            </w:r>
            <w:proofErr w:type="gramStart"/>
            <w:r w:rsidRPr="008C1307">
              <w:t>в</w:t>
            </w:r>
            <w:proofErr w:type="gramEnd"/>
          </w:p>
          <w:p w:rsidR="0046173B" w:rsidRPr="008C1307" w:rsidRDefault="0046173B" w:rsidP="00401389">
            <w:pPr>
              <w:jc w:val="both"/>
            </w:pPr>
            <w:proofErr w:type="spellStart"/>
            <w:r w:rsidRPr="008C1307">
              <w:t>правоприменении</w:t>
            </w:r>
            <w:proofErr w:type="spellEnd"/>
            <w:r w:rsidRPr="008C1307">
              <w:t>.</w:t>
            </w:r>
          </w:p>
          <w:p w:rsidR="0046173B" w:rsidRPr="008C1307" w:rsidRDefault="0046173B" w:rsidP="00401389">
            <w:pPr>
              <w:jc w:val="both"/>
            </w:pPr>
            <w:r w:rsidRPr="008C1307">
              <w:t xml:space="preserve">Ценность: доступ к защите своих прав и законных интересов, возможность быстрого и эффективного исправления ошибок в </w:t>
            </w:r>
            <w:proofErr w:type="spellStart"/>
            <w:r w:rsidRPr="008C1307">
              <w:t>правоприменении</w:t>
            </w:r>
            <w:proofErr w:type="spellEnd"/>
            <w:r w:rsidRPr="008C1307">
              <w:t>.</w:t>
            </w:r>
          </w:p>
        </w:tc>
      </w:tr>
      <w:tr w:rsidR="0046173B" w:rsidTr="006B4145">
        <w:tc>
          <w:tcPr>
            <w:tcW w:w="458" w:type="dxa"/>
            <w:vMerge w:val="restart"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t>2</w:t>
            </w:r>
          </w:p>
        </w:tc>
        <w:tc>
          <w:tcPr>
            <w:tcW w:w="2230" w:type="dxa"/>
            <w:vMerge w:val="restart"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  <w:color w:val="000000"/>
              </w:rPr>
              <w:t>Предоставление мер государственной поддержки</w:t>
            </w: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lastRenderedPageBreak/>
              <w:t>2.1. Финансирование реализации меры поддержки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финансовое обеспечение возможности реализации меры поддержки.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lastRenderedPageBreak/>
              <w:t>Ценность: обеспечение фактической возможности беспрепятственной реализации клиентом своих прав и законных интересов в установленном порядке.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2.2. Информирование о мере поддержки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обеспечение получение клиентом полной и достоверной информации о предоставлении мер поддержки независимо от способа информирования.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осведомленность клиента о предоставлении мер поддержки.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2.3. Организация направления заявления на получение меры поддержки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обеспечение реализации права клиента на получение меры поддержки.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доступность, простота и удобство обращения за получением меры поддержки.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2.4. Запрос и получение документов (сведений), необходимых для предоставления мер государственной поддержки, в порядке межведомственного взаимодействия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формирование полного комплекта документов (сведений), необходимых для предоставления мер поддержки.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 xml:space="preserve">Ценность: сокращение общего срока предоставления мер поддержки за счет использования межведомственных процедур, </w:t>
            </w:r>
            <w:proofErr w:type="gramStart"/>
            <w:r w:rsidRPr="008C1307">
              <w:rPr>
                <w:color w:val="000000"/>
              </w:rPr>
              <w:t>сокращении</w:t>
            </w:r>
            <w:proofErr w:type="gramEnd"/>
            <w:r w:rsidRPr="008C1307">
              <w:rPr>
                <w:color w:val="000000"/>
              </w:rPr>
              <w:t xml:space="preserve"> временных и финансовых затрат, связанных с получением мер поддержки.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2.5. Рассмотрение заявления на получение меры поддержки и принятие решения по результатам его рассмотрения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обеспечение принятия решения по заявлению о предоставлении меры поддержки.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сокращение общего срока предоставления мер поддержки за счет использования внутриведомственных процедур.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2.6. Предоставление меры поддержки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выполнение социальных обязательств, удовлетворение потребности клиента, обратившегося за предоставлением государственной меры поддержки.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заинтересованность клиента в получении результата услуги в наиболее удобной форме.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2.7. Досудебное обжалование решений и действий (бездействия) органа, предоставляющего меру поддержки, а также его должностных лиц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 xml:space="preserve">Цель: обеспечение принятия законных и обоснованных решений (совершения действий) при предоставлении меры поддержки, исправления возникающих ошибок в </w:t>
            </w:r>
            <w:proofErr w:type="spellStart"/>
            <w:r w:rsidRPr="008C1307">
              <w:rPr>
                <w:color w:val="000000"/>
              </w:rPr>
              <w:t>правоприменении</w:t>
            </w:r>
            <w:proofErr w:type="spellEnd"/>
            <w:r w:rsidRPr="008C1307">
              <w:rPr>
                <w:color w:val="000000"/>
              </w:rPr>
              <w:t>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 xml:space="preserve">Ценность: доступ к защите своих прав и законных интересов при получении меры поддержки, возможность быстрого и эффективного исправления ошибок в </w:t>
            </w:r>
            <w:proofErr w:type="spellStart"/>
            <w:r w:rsidRPr="008C1307">
              <w:rPr>
                <w:color w:val="000000"/>
              </w:rPr>
              <w:t>правоприменении</w:t>
            </w:r>
            <w:proofErr w:type="spellEnd"/>
            <w:r w:rsidRPr="008C1307">
              <w:rPr>
                <w:color w:val="000000"/>
              </w:rPr>
              <w:t>.</w:t>
            </w:r>
          </w:p>
        </w:tc>
      </w:tr>
      <w:tr w:rsidR="0046173B" w:rsidTr="006B4145">
        <w:tc>
          <w:tcPr>
            <w:tcW w:w="458" w:type="dxa"/>
            <w:vMerge w:val="restart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t>3</w:t>
            </w:r>
          </w:p>
        </w:tc>
        <w:tc>
          <w:tcPr>
            <w:tcW w:w="2230" w:type="dxa"/>
            <w:vMerge w:val="restart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  <w:color w:val="000000"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  <w:color w:val="000000"/>
              </w:rPr>
              <w:t>Государственный контроль (надзор)</w:t>
            </w: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lastRenderedPageBreak/>
              <w:t>3.1. Планирование проведения контрольных (надзорных) мероприятий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 xml:space="preserve">Цель: ежегодное планирование контрольной (надзорной) деятельности, обеспечение реализации контрольных (надзорных) </w:t>
            </w:r>
            <w:r w:rsidRPr="008C1307">
              <w:rPr>
                <w:color w:val="000000"/>
              </w:rPr>
              <w:lastRenderedPageBreak/>
              <w:t>функций федерального органа исполнительной власти.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прогнозирование проведения контрольных (надзорных) мероприятий в отношении клиента (деятельности клиента).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3.2. Принятие решения о проведении контрольного (надзорного) мероприятия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обеспечение осуществления контрольной (надзорной) функции федерального органа исполнительной власти.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обеспечение защиты законных интересов клиента при принятии решения о проведении контрольного (надзорного) мероприятия, исключение принятия необоснованных решений о проведении таких мероприятий.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3.3. Организация и проведение контрольного (надзорного) мероприятия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непосредственное осуществление контрольной (надзорной) функции.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приоритет контрольных (надзорных) мероприятий без взаимодействия с контролируемым лицом, минимизация временных и иных затрат клиента, связанных с осуществлением в отношении него контрольной (надзорной) деятельности.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3.4. Запрос и получение документов (сведений), выполнение иных мероприятий в порядке межведомственного взаимодействия при осуществлении контроля (надзора)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организация и формирование эффективной системы контроля (надзора).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минимизация взаимодействия клиента с контрольными (надзорными) органами.</w:t>
            </w:r>
          </w:p>
        </w:tc>
      </w:tr>
      <w:tr w:rsidR="0046173B" w:rsidTr="006B4145">
        <w:trPr>
          <w:trHeight w:val="335"/>
        </w:trPr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3.5. Оформление результатов контрольного (надзорного) мероприятия и ознакомление с его результатами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документальная фиксация результатов контрольного (надзорного) мероприятия, оперативное уведомление о таких результатах контролируемого лица.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полнота документальной фиксации выявленных нарушений обязательных требований, оперативность уведомления клиента о результатах контрольных (надзорных) мероприятий.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3.6. Обжалование решений контрольных (надзорных) органов, действий (бездействия) их должностных лиц.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 xml:space="preserve">Цель: обеспечение принятия законных и обоснованных решений (совершения действий) при осуществлении контроля (надзора), исправления возникающих ошибок в </w:t>
            </w:r>
            <w:proofErr w:type="spellStart"/>
            <w:r w:rsidRPr="008C1307">
              <w:rPr>
                <w:color w:val="000000"/>
              </w:rPr>
              <w:t>правоприменении</w:t>
            </w:r>
            <w:proofErr w:type="spellEnd"/>
            <w:r w:rsidRPr="008C1307">
              <w:rPr>
                <w:color w:val="000000"/>
              </w:rPr>
              <w:t>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 xml:space="preserve">Ценность: доступ клиентов к защите своих прав и законных интересов, затрагиваемых при осуществлении контроля (надзора), возможность быстрого и эффективного исправления ошибок в </w:t>
            </w:r>
            <w:proofErr w:type="spellStart"/>
            <w:r w:rsidRPr="008C1307">
              <w:rPr>
                <w:color w:val="000000"/>
              </w:rPr>
              <w:t>правоприменении</w:t>
            </w:r>
            <w:proofErr w:type="spellEnd"/>
            <w:r w:rsidRPr="008C1307">
              <w:rPr>
                <w:color w:val="000000"/>
              </w:rPr>
              <w:t>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 xml:space="preserve">3.7. </w:t>
            </w:r>
            <w:proofErr w:type="gramStart"/>
            <w:r w:rsidRPr="008C1307">
              <w:rPr>
                <w:color w:val="000000"/>
              </w:rPr>
              <w:t>Контроль за</w:t>
            </w:r>
            <w:proofErr w:type="gramEnd"/>
            <w:r w:rsidRPr="008C1307">
              <w:rPr>
                <w:color w:val="000000"/>
              </w:rPr>
              <w:t xml:space="preserve"> исполнением решений контрольных (надзорных) органов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обеспечение исполнения решений по результатам контрольных (надзорных) мероприятий.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lastRenderedPageBreak/>
              <w:t xml:space="preserve">Ценность: минимизация участия клиента в осуществлении </w:t>
            </w:r>
            <w:proofErr w:type="gramStart"/>
            <w:r w:rsidRPr="008C1307">
              <w:rPr>
                <w:color w:val="000000"/>
              </w:rPr>
              <w:t>контроля за</w:t>
            </w:r>
            <w:proofErr w:type="gramEnd"/>
            <w:r w:rsidRPr="008C1307">
              <w:rPr>
                <w:color w:val="000000"/>
              </w:rPr>
              <w:t xml:space="preserve"> исполнением решений контрольных (надзорных) органов.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3.8. Оценка результативности и эффективности деятельности контрольных (надзорных) органов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определение результативности и эффективности контрольной (надзорной) деятельности.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непосредственной ценности для клиента не выявлено.</w:t>
            </w:r>
          </w:p>
        </w:tc>
      </w:tr>
      <w:tr w:rsidR="0046173B" w:rsidTr="006B4145">
        <w:trPr>
          <w:trHeight w:val="3102"/>
        </w:trPr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3.9. Профилактика рисков причинения вреда (ущерба) охраняемым законом ценностям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стимулирование соблюдения обязательных требований клиентами, превенция причинения вреда (ущерба) охраняемым законом ценностям, повышение информированности о соблюдении обязательных требований.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создание условий для доведения обязательных требований до клиентов, повышение информированности клиентов о способах их соблюдения.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r w:rsidRPr="008C1307">
              <w:rPr>
                <w:color w:val="000000"/>
              </w:rPr>
              <w:t>3.10. Независимая оценка соблюдения обязательных требований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Цель: организация и формирование эффективной системы контроля (надзора), экономия средств публично-правового воздействия при осуществлении контроля (надзора).</w:t>
            </w:r>
          </w:p>
          <w:p w:rsidR="0046173B" w:rsidRPr="008C1307" w:rsidRDefault="0046173B" w:rsidP="00401389">
            <w:pPr>
              <w:jc w:val="both"/>
            </w:pPr>
            <w:r w:rsidRPr="008C1307">
              <w:rPr>
                <w:color w:val="000000"/>
              </w:rPr>
              <w:t>Ценность: минимизация взаимодействия клиента с контрольными (надзорными) органами за счет возможности оценки соблюдения обязательных требований без проведения контрольными (надзорными) органами проверочных мероприятий.</w:t>
            </w:r>
          </w:p>
        </w:tc>
      </w:tr>
      <w:tr w:rsidR="0046173B" w:rsidTr="006B4145">
        <w:tc>
          <w:tcPr>
            <w:tcW w:w="458" w:type="dxa"/>
            <w:vMerge w:val="restart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t>4</w:t>
            </w:r>
          </w:p>
        </w:tc>
        <w:tc>
          <w:tcPr>
            <w:tcW w:w="2230" w:type="dxa"/>
            <w:vMerge w:val="restart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t>Рассмотрение обращений и запросов</w:t>
            </w: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lastRenderedPageBreak/>
              <w:t>4.1. Прием и регистрация обращений и запросов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фиксация момента поступления обращения или запроса.</w:t>
            </w:r>
            <w:r w:rsidRPr="008C1307">
              <w:rPr>
                <w:color w:val="000000"/>
              </w:rPr>
              <w:br/>
              <w:t>Ценность: сокращение общего срока рассмотрения обращения или запроса за счет оптимизации внутренних/технических процедур.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4.2. Определение исполнителей по рассмотрению обращений и запросов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рассмотрения обращения или запроса.</w:t>
            </w:r>
            <w:r w:rsidRPr="008C1307">
              <w:rPr>
                <w:color w:val="000000"/>
              </w:rPr>
              <w:br/>
              <w:t>Ценность: непосредственной ценности для клиента не выявлено.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4.3. Переадресация обращений в государственный орган, орган местного самоуправления или должностному лицу, в компетенцию которых входит решение поставленных в обращении вопросов (по компетенции)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рассмотрения обращения или запроса по существу (компетентным органом).</w:t>
            </w:r>
            <w:r w:rsidRPr="008C1307">
              <w:rPr>
                <w:color w:val="000000"/>
              </w:rPr>
              <w:br/>
              <w:t>Ценность: сокращение общего срока рассмотрения обращения или запроса за счет отсутствия необходимости возврата некорректно направленного обращения или запроса клиенту.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4.4. Уведомление о переадресации обращения по компетенции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своевременное предоставление клиенту информации о переадресации его обращения.</w:t>
            </w:r>
            <w:r w:rsidRPr="008C1307">
              <w:rPr>
                <w:color w:val="000000"/>
              </w:rPr>
              <w:br/>
              <w:t>Ценность: оперативное информирование клиента о рассмотрении его обращения иным органом в соответствии с компетенцией.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4.5. Рассмотрение обращений и запросов и подготовка ответов на них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принятия решения по обращению или запросу.</w:t>
            </w:r>
            <w:r w:rsidRPr="008C1307">
              <w:rPr>
                <w:color w:val="000000"/>
              </w:rPr>
              <w:br/>
              <w:t>Ценность: сокращение общего срока рассмотрения обращения или запроса за счет использования внутриведомственных процедур.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4.4. Личный прием граждан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оперативного принятия решения по личному обращению, обеспечение принципа открытости.</w:t>
            </w:r>
            <w:r w:rsidRPr="008C1307">
              <w:rPr>
                <w:color w:val="000000"/>
              </w:rPr>
              <w:br/>
              <w:t>Ценность: сокращение общего срока рассмотрения обращения, возможность получения ответа по существу обращения непосредственно в ходе личного приема граждан.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 xml:space="preserve">4.7. </w:t>
            </w:r>
            <w:proofErr w:type="gramStart"/>
            <w:r w:rsidRPr="008C1307">
              <w:rPr>
                <w:color w:val="000000"/>
              </w:rPr>
              <w:t>Контроль за</w:t>
            </w:r>
            <w:proofErr w:type="gramEnd"/>
            <w:r w:rsidRPr="008C1307">
              <w:rPr>
                <w:color w:val="000000"/>
              </w:rPr>
              <w:t xml:space="preserve"> соблюдением порядка рассмотрения обращений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рассмотрения обращения или запроса в установленном порядке.</w:t>
            </w:r>
            <w:r w:rsidRPr="008C1307">
              <w:rPr>
                <w:color w:val="000000"/>
              </w:rPr>
              <w:br/>
              <w:t>Ценность: непосредственной ценности для клиента не выявлено.</w:t>
            </w:r>
          </w:p>
        </w:tc>
      </w:tr>
      <w:tr w:rsidR="0046173B" w:rsidTr="006B4145">
        <w:tc>
          <w:tcPr>
            <w:tcW w:w="458" w:type="dxa"/>
            <w:vMerge w:val="restart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t>5</w:t>
            </w:r>
          </w:p>
        </w:tc>
        <w:tc>
          <w:tcPr>
            <w:tcW w:w="2230" w:type="dxa"/>
            <w:vMerge w:val="restart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t>Обеспечения доступа к информации о деятельности</w:t>
            </w: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 xml:space="preserve">5.1. Размещение информации о деятельности федерального органа исполнительной власти 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условий для получения клиентом информации о деятельности органа власти, затрагивающей его интересы.</w:t>
            </w:r>
            <w:r w:rsidRPr="008C1307">
              <w:rPr>
                <w:color w:val="000000"/>
              </w:rPr>
              <w:br/>
              <w:t>Ценность: доступ клиента к информации о деятельности органа власти, затрагивающей его интересы, доступным и удобным ему способом.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5.2. Предоставления информации о деятельности федерального органа исполнительной власти по запросам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адресное направление клиенту информации о деятельности органа власти, затрагивающей его интересы.</w:t>
            </w:r>
            <w:r w:rsidRPr="008C1307">
              <w:rPr>
                <w:color w:val="000000"/>
              </w:rPr>
              <w:br/>
            </w:r>
            <w:proofErr w:type="gramStart"/>
            <w:r w:rsidRPr="008C1307">
              <w:rPr>
                <w:color w:val="000000"/>
              </w:rPr>
              <w:t>Ценность: доступ клиента к интересующей его информации о деятельности органа власти доступным и удобные ему способом.</w:t>
            </w:r>
            <w:proofErr w:type="gramEnd"/>
          </w:p>
        </w:tc>
      </w:tr>
      <w:tr w:rsidR="0046173B" w:rsidTr="006B4145">
        <w:tc>
          <w:tcPr>
            <w:tcW w:w="458" w:type="dxa"/>
            <w:vMerge w:val="restart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t>6</w:t>
            </w:r>
          </w:p>
        </w:tc>
        <w:tc>
          <w:tcPr>
            <w:tcW w:w="2230" w:type="dxa"/>
            <w:vMerge w:val="restart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lastRenderedPageBreak/>
              <w:t>Организация отношений с внутренним клиентом</w:t>
            </w: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lastRenderedPageBreak/>
              <w:t>6.1. Поступление на государственную гражданскую службу (прием на работу)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кадровое комплектование федерального органа исполнительной власти.</w:t>
            </w:r>
            <w:r w:rsidRPr="008C1307">
              <w:rPr>
                <w:color w:val="000000"/>
              </w:rPr>
              <w:br/>
              <w:t>Ценность: реализация права на труд в федеральном органе исполнительной власти, отсутствие необоснованных препятствий в реализации данного права.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6.2. Испытание при поступлении на государственную гражданскую службу (приеме на работу)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соблюдение требования законодательства для гражданина, впервые поступающего на государственную службу, в целях проверки его соответствия замещаемой должности.</w:t>
            </w:r>
            <w:r w:rsidRPr="008C1307">
              <w:rPr>
                <w:color w:val="000000"/>
              </w:rPr>
              <w:br/>
              <w:t xml:space="preserve">Ценность: гарантии обеспечения реализации права на труд в федеральном органе исполнительной власти по итогам выполнения установленных процедур, отсутствие </w:t>
            </w:r>
            <w:r w:rsidRPr="008C1307">
              <w:rPr>
                <w:color w:val="000000"/>
              </w:rPr>
              <w:lastRenderedPageBreak/>
              <w:t>необоснованных препятствий в реализации данного права.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6.3. Аттестация государственных гражданских служащих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определение соответствия государственного гражданского служащего замещаемой должности.</w:t>
            </w:r>
            <w:r w:rsidRPr="008C1307">
              <w:rPr>
                <w:color w:val="000000"/>
              </w:rPr>
              <w:br/>
              <w:t>Ценность: результаты аттестации влияют на дальнейшую служебную деятельность и ее перспективы, учитываются при принятии кадровых и иных решений (например, о назначении на вышестоящую должность, понижении в должности).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6.4. Предоставление отпуска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исполнение обязанности по предоставлению времени отдыха.</w:t>
            </w:r>
            <w:r w:rsidRPr="008C1307">
              <w:rPr>
                <w:color w:val="000000"/>
              </w:rPr>
              <w:br/>
              <w:t>Ценность: реализация права на отдых и иных прав, связанных с ним.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6.5. Направление в служебную командировку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реализации полномочий федерального органа исполнительной власти.</w:t>
            </w:r>
            <w:r w:rsidRPr="008C1307">
              <w:rPr>
                <w:color w:val="000000"/>
              </w:rPr>
              <w:br/>
              <w:t xml:space="preserve">Ценность: </w:t>
            </w:r>
            <w:proofErr w:type="gramStart"/>
            <w:r w:rsidRPr="008C1307">
              <w:rPr>
                <w:color w:val="000000"/>
              </w:rPr>
              <w:t>соблюдении</w:t>
            </w:r>
            <w:proofErr w:type="gramEnd"/>
            <w:r w:rsidRPr="008C1307">
              <w:rPr>
                <w:color w:val="000000"/>
              </w:rPr>
              <w:t xml:space="preserve"> прав государственного гражданского служащего (работника) в связи с направлением в служебную командировку.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6.6. Перевод на иную должность (другую работу) или перемещение, замещение иной должности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реализации полномочий федерального органа исполнительной власти.</w:t>
            </w:r>
            <w:r w:rsidRPr="008C1307">
              <w:rPr>
                <w:color w:val="000000"/>
              </w:rPr>
              <w:br/>
              <w:t xml:space="preserve">Ценность: соблюдение прав и охрана законных интересов государственного гражданского служащего (работника) в связи с переводом на иную должность (другую работу) или перемещением, реализация соответствующих </w:t>
            </w:r>
            <w:proofErr w:type="spellStart"/>
            <w:r w:rsidRPr="008C1307">
              <w:rPr>
                <w:color w:val="000000"/>
              </w:rPr>
              <w:t>трудоправовых</w:t>
            </w:r>
            <w:proofErr w:type="spellEnd"/>
            <w:r w:rsidRPr="008C1307">
              <w:rPr>
                <w:color w:val="000000"/>
              </w:rPr>
              <w:t xml:space="preserve"> гарантий.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6.7. Изменение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реализации полномочий федерального органа исполнительной власти.</w:t>
            </w:r>
            <w:r w:rsidRPr="008C1307">
              <w:rPr>
                <w:color w:val="000000"/>
              </w:rPr>
              <w:br/>
              <w:t>Ценность: реализация права распоряжаться своими способностями к труду, исключение необоснованных препятствий в реализации данного права.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6.8. Предотвращение и урегулирование конфликта интересов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недопущение причинения вреда законным интересам граждан, организаций, общества, Российской Федерации.</w:t>
            </w:r>
            <w:r w:rsidRPr="008C1307">
              <w:rPr>
                <w:color w:val="000000"/>
              </w:rPr>
              <w:br/>
            </w:r>
            <w:proofErr w:type="gramStart"/>
            <w:r w:rsidRPr="008C1307">
              <w:rPr>
                <w:color w:val="000000"/>
              </w:rPr>
              <w:t>Ценность: исключение признания решений и (или) действий (бездействия) при выполнении служебных обязанностей принятыми (совершенными) из личной заинтересованности.</w:t>
            </w:r>
            <w:proofErr w:type="gramEnd"/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6.9.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противодействие и профилактика коррупции.</w:t>
            </w:r>
            <w:r w:rsidRPr="008C1307">
              <w:rPr>
                <w:color w:val="000000"/>
              </w:rPr>
              <w:br/>
              <w:t xml:space="preserve">Ценность: простота декларирования сведений, сокращение временных и финансовых затрат за счет использования </w:t>
            </w:r>
            <w:r w:rsidRPr="008C1307">
              <w:rPr>
                <w:color w:val="000000"/>
              </w:rPr>
              <w:lastRenderedPageBreak/>
              <w:t>межведомственных процедур, понятная система проверки и оценки сведений.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6.10. Представление сведений о размещении информации в информационно-телекоммуникационной сети «Интернет»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проверки соблюдения принципов профессиональной служебной этики и основных правил служебного поведения.</w:t>
            </w:r>
            <w:r w:rsidRPr="008C1307">
              <w:rPr>
                <w:color w:val="000000"/>
              </w:rPr>
              <w:br/>
              <w:t>Ценность: простота декларирования сведений, понятная и прозрачная система их оценки.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6.11. Применение мер поощрения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положительная мотивация и стимулирование государственных гражданских служащих (работников).</w:t>
            </w:r>
            <w:r w:rsidRPr="008C1307">
              <w:rPr>
                <w:color w:val="000000"/>
              </w:rPr>
              <w:br/>
              <w:t>Ценность: положительная оценка результатов службы (работы), моральная и материальная удовлетворенность службой (работой), возможность дальнейшего продвижения по службе (работе).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6.12. Привлечение к дисциплинарной ответственности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общая и частная превенция нарушений служебной (трудовой) дисциплины.</w:t>
            </w:r>
            <w:r w:rsidRPr="008C1307">
              <w:rPr>
                <w:color w:val="000000"/>
              </w:rPr>
              <w:br/>
              <w:t>Ценность: простота системы проверки и оценки допущенных нарушений служебной (трудовой) дисциплины, избрания меры дисциплинарного взыскания.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 xml:space="preserve">6.13. Оказание материальной помощи 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дополнительное материальное стимулирование государственного гражданского служащего (работника), оказание помощи.</w:t>
            </w:r>
            <w:r w:rsidRPr="008C1307">
              <w:rPr>
                <w:color w:val="000000"/>
              </w:rPr>
              <w:br/>
              <w:t>Ценность: создание благоприятных материальных условий службы (труда), материальная поддержка в сложных жизненных ситуациях.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6.14. Предоставление государственных социальных гарантий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дополнительное стимулирование государственного гражданского служащего (работника), оказание помощи.</w:t>
            </w:r>
            <w:r w:rsidRPr="008C1307">
              <w:rPr>
                <w:color w:val="000000"/>
              </w:rPr>
              <w:br/>
              <w:t>Ценность: создание благоприятных условий службы (труда), социальное обеспечение, надлежащая компенсация расходов, понесенных в связи со служебной (трудовой) деятельностью.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6.15. Организация выполнения служебных (трудовых) обязанностей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создание условий для эффективной реализации отдельных полномочий федерального органа исполнительной власти.</w:t>
            </w:r>
            <w:r w:rsidRPr="008C1307">
              <w:rPr>
                <w:color w:val="000000"/>
              </w:rPr>
              <w:br/>
              <w:t>Ценность: обеспечение условий, позволяющих беспрепятственно и эффективно выполнять служебные (трудовые) обязанности в установленном порядке.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6.16. Организация документооборота и оперативного взаимодействия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документальное обеспечение реализации отдельных полномочий федерального органа исполнительной власти и защита информации.</w:t>
            </w:r>
            <w:r w:rsidRPr="008C1307">
              <w:rPr>
                <w:color w:val="000000"/>
              </w:rPr>
              <w:br/>
            </w:r>
            <w:r w:rsidRPr="008C1307">
              <w:rPr>
                <w:color w:val="000000"/>
              </w:rPr>
              <w:lastRenderedPageBreak/>
              <w:t>Ценность: удобство работы с документами и служебной информацией, обеспечение оперативного выполнения поручений.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6.17. Выполнение служебных (трудовых) обязанностей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реализации отдельных полномочий федерального органа исполнительной власти.</w:t>
            </w:r>
            <w:r w:rsidRPr="008C1307">
              <w:rPr>
                <w:color w:val="000000"/>
              </w:rPr>
              <w:br/>
              <w:t>Ценность: непосредственное выполнение трудовой функции, качество которого влияет на продвижение по службе (работе), премирование, применение мер ответственности и иные процессы в рамках служебной (трудовой) деятельности.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6.18. Прекращение служебного контракта (трудового договора)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баланс частных и публичных интересов в связи с прекращением служебных (трудовых) отношений.</w:t>
            </w:r>
            <w:r w:rsidRPr="008C1307">
              <w:rPr>
                <w:color w:val="000000"/>
              </w:rPr>
              <w:br/>
              <w:t xml:space="preserve">Ценность: обеспечение </w:t>
            </w:r>
            <w:proofErr w:type="spellStart"/>
            <w:r w:rsidRPr="008C1307">
              <w:rPr>
                <w:color w:val="000000"/>
              </w:rPr>
              <w:t>трудоправовых</w:t>
            </w:r>
            <w:proofErr w:type="spellEnd"/>
            <w:r w:rsidRPr="008C1307">
              <w:rPr>
                <w:color w:val="000000"/>
              </w:rPr>
              <w:t xml:space="preserve"> гарантий при прекращении служебных (трудовых) отношений, простота процедур, связанных с увольнением.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6.19. Индивидуальный служебный (трудовой) спор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 xml:space="preserve">Цель: обеспечение принятия представителем нанимателя (работодателем) законных и обоснованных решений (совершения действий), исправления возникающих ошибок в </w:t>
            </w:r>
            <w:proofErr w:type="spellStart"/>
            <w:r w:rsidRPr="008C1307">
              <w:rPr>
                <w:color w:val="000000"/>
              </w:rPr>
              <w:t>правоприменении</w:t>
            </w:r>
            <w:proofErr w:type="spellEnd"/>
            <w:r w:rsidRPr="008C1307">
              <w:rPr>
                <w:color w:val="000000"/>
              </w:rPr>
              <w:t>.</w:t>
            </w:r>
            <w:r w:rsidRPr="008C1307">
              <w:rPr>
                <w:color w:val="000000"/>
              </w:rPr>
              <w:br/>
              <w:t xml:space="preserve">Ценность: доступ к защите прав и законных интересов внутреннего клиента, возможность быстрого и эффективного исправления ошибок в </w:t>
            </w:r>
            <w:proofErr w:type="spellStart"/>
            <w:r w:rsidRPr="008C1307">
              <w:rPr>
                <w:color w:val="000000"/>
              </w:rPr>
              <w:t>правоприменении</w:t>
            </w:r>
            <w:proofErr w:type="spellEnd"/>
            <w:r w:rsidRPr="008C1307">
              <w:rPr>
                <w:color w:val="000000"/>
              </w:rPr>
              <w:t>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 xml:space="preserve">6.20. Организация </w:t>
            </w:r>
            <w:proofErr w:type="spellStart"/>
            <w:r w:rsidRPr="008C1307">
              <w:rPr>
                <w:color w:val="000000"/>
              </w:rPr>
              <w:t>клиентоцентричной</w:t>
            </w:r>
            <w:proofErr w:type="spellEnd"/>
            <w:r w:rsidRPr="008C1307">
              <w:rPr>
                <w:color w:val="000000"/>
              </w:rPr>
              <w:t xml:space="preserve"> корпоративной среды органа власти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 xml:space="preserve">Цель: внедрение </w:t>
            </w:r>
            <w:proofErr w:type="spellStart"/>
            <w:r w:rsidRPr="008C1307">
              <w:rPr>
                <w:color w:val="000000"/>
              </w:rPr>
              <w:t>клиентоцентричного</w:t>
            </w:r>
            <w:proofErr w:type="spellEnd"/>
            <w:r w:rsidRPr="008C1307">
              <w:rPr>
                <w:color w:val="000000"/>
              </w:rPr>
              <w:t xml:space="preserve"> подхода по работе с кадровым составом органа государственной власти.</w:t>
            </w:r>
            <w:r w:rsidRPr="008C1307">
              <w:rPr>
                <w:color w:val="000000"/>
              </w:rPr>
              <w:br/>
              <w:t>Ценность: упрощенная адаптация, понятная система мотивации, перспективы профессионального развития (карьерный рост) и комфортная корпоративная среда для государственного гражданского служащего (работника).</w:t>
            </w:r>
          </w:p>
        </w:tc>
      </w:tr>
      <w:tr w:rsidR="0046173B" w:rsidTr="006B4145">
        <w:tc>
          <w:tcPr>
            <w:tcW w:w="458" w:type="dxa"/>
            <w:vMerge w:val="restart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t>7</w:t>
            </w:r>
          </w:p>
        </w:tc>
        <w:tc>
          <w:tcPr>
            <w:tcW w:w="2230" w:type="dxa"/>
            <w:vMerge w:val="restart"/>
          </w:tcPr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8C1307">
              <w:rPr>
                <w:b/>
              </w:rPr>
              <w:t xml:space="preserve">Иные функции (обеспечения деятельности </w:t>
            </w:r>
            <w:r w:rsidRPr="008C1307">
              <w:rPr>
                <w:b/>
              </w:rPr>
              <w:lastRenderedPageBreak/>
              <w:t>органа власти)</w:t>
            </w: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lastRenderedPageBreak/>
              <w:t>7.1. Наделение полномочиями федерального министерства, подведомственных ему федеральных служб и федеральных агентств, государственных внебюджетных фондов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нормативное обеспечение реализации функций органа государственной власти (государственного внебюджетного фонда).</w:t>
            </w:r>
            <w:r w:rsidRPr="008C1307">
              <w:rPr>
                <w:color w:val="000000"/>
              </w:rPr>
              <w:br/>
              <w:t>Ценность: непосредственной ценности для клиента не выявлено.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7.2. Обеспечение штатной численности и фонда оплаты труда федерального министерства, подведомственных ему федеральных служб и федеральных агентств, государственных внебюджетных фондов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кадровое и финансовое обеспечение деятельности органа государственной власти (государственного внебюджетного фонда).</w:t>
            </w:r>
            <w:r w:rsidRPr="008C1307">
              <w:rPr>
                <w:color w:val="000000"/>
              </w:rPr>
              <w:br/>
              <w:t>Ценность: непосредственной ценности для клиента не выявлено.</w:t>
            </w:r>
          </w:p>
        </w:tc>
      </w:tr>
      <w:tr w:rsidR="0046173B" w:rsidTr="006B4145">
        <w:trPr>
          <w:trHeight w:val="1691"/>
        </w:trPr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7.3. Организация текущей деятельности федерального министерства, подведомственных ему федеральных служб и федеральных агентств, государственных внебюджетных фондов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организационное обеспечение деятельности органа государственной власти (государственного внебюджетного фонда).</w:t>
            </w:r>
            <w:r w:rsidRPr="008C1307">
              <w:rPr>
                <w:color w:val="000000"/>
              </w:rPr>
              <w:br/>
              <w:t>Ценность: непосредственной ценности для клиента не выявлено.</w:t>
            </w:r>
          </w:p>
        </w:tc>
      </w:tr>
      <w:tr w:rsidR="0046173B" w:rsidTr="006B4145">
        <w:tc>
          <w:tcPr>
            <w:tcW w:w="458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</w:pPr>
          </w:p>
        </w:tc>
        <w:tc>
          <w:tcPr>
            <w:tcW w:w="2230" w:type="dxa"/>
            <w:vMerge/>
          </w:tcPr>
          <w:p w:rsidR="0046173B" w:rsidRPr="008C1307" w:rsidRDefault="0046173B" w:rsidP="00401389">
            <w:pPr>
              <w:pStyle w:val="Style17"/>
              <w:widowControl/>
              <w:spacing w:line="240" w:lineRule="auto"/>
              <w:ind w:firstLine="0"/>
            </w:pPr>
          </w:p>
        </w:tc>
        <w:tc>
          <w:tcPr>
            <w:tcW w:w="5630" w:type="dxa"/>
          </w:tcPr>
          <w:p w:rsidR="0046173B" w:rsidRPr="008C1307" w:rsidRDefault="0046173B" w:rsidP="00401389">
            <w:pPr>
              <w:rPr>
                <w:color w:val="000000"/>
              </w:rPr>
            </w:pPr>
            <w:r w:rsidRPr="008C1307">
              <w:rPr>
                <w:color w:val="000000"/>
              </w:rPr>
              <w:t>7.4. Координация и контроль деятельности федерального министерства, подведомственных ему федеральных служб и федеральных агентств, государственных внебюджетных фондов</w:t>
            </w:r>
          </w:p>
        </w:tc>
        <w:tc>
          <w:tcPr>
            <w:tcW w:w="6468" w:type="dxa"/>
          </w:tcPr>
          <w:p w:rsidR="0046173B" w:rsidRPr="008C1307" w:rsidRDefault="0046173B" w:rsidP="00401389">
            <w:pPr>
              <w:jc w:val="both"/>
              <w:rPr>
                <w:color w:val="000000"/>
              </w:rPr>
            </w:pPr>
            <w:r w:rsidRPr="008C1307">
              <w:rPr>
                <w:color w:val="000000"/>
              </w:rPr>
              <w:t>Цель: обеспечение достижения органом государственной власти (государственного внебюджетного фонда) целей реализации возложенных на него полномочий.</w:t>
            </w:r>
            <w:r w:rsidRPr="008C1307">
              <w:rPr>
                <w:color w:val="000000"/>
              </w:rPr>
              <w:br/>
              <w:t>Ценность: непосредственной ценности для клиента не выявлено.</w:t>
            </w:r>
          </w:p>
        </w:tc>
      </w:tr>
    </w:tbl>
    <w:p w:rsidR="0046173B" w:rsidRPr="00EF4FD3" w:rsidRDefault="0046173B" w:rsidP="0046173B">
      <w:pPr>
        <w:pStyle w:val="Style17"/>
        <w:widowControl/>
        <w:spacing w:line="240" w:lineRule="auto"/>
        <w:ind w:firstLine="709"/>
      </w:pPr>
    </w:p>
    <w:p w:rsidR="0046173B" w:rsidRDefault="0046173B" w:rsidP="00762166">
      <w:pPr>
        <w:jc w:val="both"/>
        <w:rPr>
          <w:sz w:val="24"/>
        </w:rPr>
      </w:pPr>
    </w:p>
    <w:sectPr w:rsidR="0046173B" w:rsidSect="0046173B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FA" w:rsidRDefault="006931FA" w:rsidP="00762166">
      <w:r>
        <w:separator/>
      </w:r>
    </w:p>
  </w:endnote>
  <w:endnote w:type="continuationSeparator" w:id="0">
    <w:p w:rsidR="006931FA" w:rsidRDefault="006931F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145" w:rsidRDefault="006B41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145" w:rsidRDefault="006B41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145" w:rsidRDefault="006B41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FA" w:rsidRDefault="006931FA" w:rsidP="00762166">
      <w:r>
        <w:separator/>
      </w:r>
    </w:p>
  </w:footnote>
  <w:footnote w:type="continuationSeparator" w:id="0">
    <w:p w:rsidR="006931FA" w:rsidRDefault="006931F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3B" w:rsidRDefault="0046173B">
    <w:pPr>
      <w:pStyle w:val="Style18"/>
      <w:framePr w:h="233" w:hRule="exact" w:hSpace="38" w:wrap="notBeside" w:vAnchor="text" w:hAnchor="text" w:x="5029" w:y="1"/>
      <w:widowControl/>
      <w:jc w:val="both"/>
      <w:rPr>
        <w:rStyle w:val="FontStyle50"/>
      </w:rPr>
    </w:pPr>
    <w:r>
      <w:rPr>
        <w:rStyle w:val="FontStyle50"/>
      </w:rPr>
      <w:t>9</w:t>
    </w:r>
  </w:p>
  <w:p w:rsidR="0046173B" w:rsidRDefault="0046173B">
    <w:pPr>
      <w:pStyle w:val="Style7"/>
      <w:widowControl/>
      <w:spacing w:line="240" w:lineRule="exact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3B" w:rsidRDefault="0046173B">
    <w:pPr>
      <w:pStyle w:val="Style7"/>
      <w:widowControl/>
      <w:spacing w:line="240" w:lineRule="exact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145" w:rsidRDefault="006B414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30BA48"/>
    <w:lvl w:ilvl="0">
      <w:numFmt w:val="bullet"/>
      <w:lvlText w:val="*"/>
      <w:lvlJc w:val="left"/>
    </w:lvl>
  </w:abstractNum>
  <w:abstractNum w:abstractNumId="1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207A"/>
    <w:multiLevelType w:val="hybridMultilevel"/>
    <w:tmpl w:val="3FD40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70D8F"/>
    <w:multiLevelType w:val="hybridMultilevel"/>
    <w:tmpl w:val="D5689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477A2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41885"/>
    <w:multiLevelType w:val="hybridMultilevel"/>
    <w:tmpl w:val="BD12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D703070"/>
    <w:multiLevelType w:val="hybridMultilevel"/>
    <w:tmpl w:val="3B38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50122"/>
    <w:multiLevelType w:val="hybridMultilevel"/>
    <w:tmpl w:val="D0B8BBC0"/>
    <w:lvl w:ilvl="0" w:tplc="7D3E386C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B0406"/>
    <w:multiLevelType w:val="hybridMultilevel"/>
    <w:tmpl w:val="EECC9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96286"/>
    <w:multiLevelType w:val="multilevel"/>
    <w:tmpl w:val="9DBA6758"/>
    <w:lvl w:ilvl="0">
      <w:start w:val="2"/>
      <w:numFmt w:val="decimal"/>
      <w:lvlText w:val="%1."/>
      <w:legacy w:legacy="1" w:legacySpace="0" w:legacyIndent="55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4F017AE"/>
    <w:multiLevelType w:val="hybridMultilevel"/>
    <w:tmpl w:val="270C522A"/>
    <w:lvl w:ilvl="0" w:tplc="7F8C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40E62"/>
    <w:multiLevelType w:val="multilevel"/>
    <w:tmpl w:val="F9FAB03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15">
    <w:nsid w:val="769D3713"/>
    <w:multiLevelType w:val="hybridMultilevel"/>
    <w:tmpl w:val="439E998C"/>
    <w:lvl w:ilvl="0" w:tplc="7DC21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13"/>
  </w:num>
  <w:num w:numId="13">
    <w:abstractNumId w:val="10"/>
  </w:num>
  <w:num w:numId="14">
    <w:abstractNumId w:val="15"/>
  </w:num>
  <w:num w:numId="15">
    <w:abstractNumId w:val="4"/>
  </w:num>
  <w:num w:numId="16">
    <w:abstractNumId w:val="1"/>
  </w:num>
  <w:num w:numId="17">
    <w:abstractNumId w:val="12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13590e9-fb79-4e5a-bbb8-1a2d82e6adf8"/>
  </w:docVars>
  <w:rsids>
    <w:rsidRoot w:val="0046173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5E47"/>
    <w:rsid w:val="003C3C18"/>
    <w:rsid w:val="00425E4E"/>
    <w:rsid w:val="004442B1"/>
    <w:rsid w:val="00455CF7"/>
    <w:rsid w:val="00456157"/>
    <w:rsid w:val="0046173B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1FA"/>
    <w:rsid w:val="00693879"/>
    <w:rsid w:val="006A1CAC"/>
    <w:rsid w:val="006B4145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168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434C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C0FB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617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17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46173B"/>
    <w:pPr>
      <w:widowControl w:val="0"/>
      <w:autoSpaceDE w:val="0"/>
      <w:autoSpaceDN w:val="0"/>
      <w:adjustRightInd w:val="0"/>
      <w:spacing w:line="329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6173B"/>
    <w:pPr>
      <w:widowControl w:val="0"/>
      <w:autoSpaceDE w:val="0"/>
      <w:autoSpaceDN w:val="0"/>
      <w:adjustRightInd w:val="0"/>
      <w:spacing w:line="484" w:lineRule="exact"/>
      <w:ind w:firstLine="69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6173B"/>
    <w:pPr>
      <w:widowControl w:val="0"/>
      <w:autoSpaceDE w:val="0"/>
      <w:autoSpaceDN w:val="0"/>
      <w:adjustRightInd w:val="0"/>
      <w:spacing w:line="487" w:lineRule="exact"/>
      <w:ind w:firstLine="701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6173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46173B"/>
    <w:pPr>
      <w:widowControl w:val="0"/>
      <w:autoSpaceDE w:val="0"/>
      <w:autoSpaceDN w:val="0"/>
      <w:adjustRightInd w:val="0"/>
      <w:spacing w:line="22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46173B"/>
    <w:pPr>
      <w:widowControl w:val="0"/>
      <w:autoSpaceDE w:val="0"/>
      <w:autoSpaceDN w:val="0"/>
      <w:adjustRightInd w:val="0"/>
      <w:spacing w:line="482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46173B"/>
    <w:pPr>
      <w:widowControl w:val="0"/>
      <w:autoSpaceDE w:val="0"/>
      <w:autoSpaceDN w:val="0"/>
      <w:adjustRightInd w:val="0"/>
      <w:spacing w:line="324" w:lineRule="exact"/>
      <w:ind w:firstLine="1193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46173B"/>
    <w:pPr>
      <w:widowControl w:val="0"/>
      <w:autoSpaceDE w:val="0"/>
      <w:autoSpaceDN w:val="0"/>
      <w:adjustRightInd w:val="0"/>
      <w:spacing w:line="319" w:lineRule="exact"/>
      <w:ind w:firstLine="890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46173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46173B"/>
    <w:pPr>
      <w:widowControl w:val="0"/>
      <w:autoSpaceDE w:val="0"/>
      <w:autoSpaceDN w:val="0"/>
      <w:adjustRightInd w:val="0"/>
      <w:spacing w:line="204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46173B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46173B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46173B"/>
    <w:pPr>
      <w:widowControl w:val="0"/>
      <w:autoSpaceDE w:val="0"/>
      <w:autoSpaceDN w:val="0"/>
      <w:adjustRightInd w:val="0"/>
      <w:spacing w:line="228" w:lineRule="exact"/>
      <w:jc w:val="both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46173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46173B"/>
    <w:pPr>
      <w:widowControl w:val="0"/>
      <w:autoSpaceDE w:val="0"/>
      <w:autoSpaceDN w:val="0"/>
      <w:adjustRightInd w:val="0"/>
      <w:spacing w:line="238" w:lineRule="exact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46173B"/>
    <w:pPr>
      <w:widowControl w:val="0"/>
      <w:autoSpaceDE w:val="0"/>
      <w:autoSpaceDN w:val="0"/>
      <w:adjustRightInd w:val="0"/>
      <w:spacing w:line="329" w:lineRule="exact"/>
      <w:ind w:hanging="350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46173B"/>
    <w:pPr>
      <w:widowControl w:val="0"/>
      <w:autoSpaceDE w:val="0"/>
      <w:autoSpaceDN w:val="0"/>
      <w:adjustRightInd w:val="0"/>
      <w:spacing w:line="238" w:lineRule="exact"/>
      <w:jc w:val="both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46173B"/>
    <w:pPr>
      <w:widowControl w:val="0"/>
      <w:autoSpaceDE w:val="0"/>
      <w:autoSpaceDN w:val="0"/>
      <w:adjustRightInd w:val="0"/>
      <w:spacing w:line="245" w:lineRule="exact"/>
      <w:ind w:hanging="278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46173B"/>
    <w:pPr>
      <w:widowControl w:val="0"/>
      <w:autoSpaceDE w:val="0"/>
      <w:autoSpaceDN w:val="0"/>
      <w:adjustRightInd w:val="0"/>
      <w:spacing w:line="254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46173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7">
    <w:name w:val="Font Style37"/>
    <w:uiPriority w:val="99"/>
    <w:rsid w:val="0046173B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8">
    <w:name w:val="Font Style38"/>
    <w:uiPriority w:val="99"/>
    <w:rsid w:val="0046173B"/>
    <w:rPr>
      <w:rFonts w:ascii="Times New Roman" w:hAnsi="Times New Roman" w:cs="Times New Roman"/>
      <w:b/>
      <w:bCs/>
      <w:i/>
      <w:iCs/>
      <w:spacing w:val="20"/>
      <w:sz w:val="36"/>
      <w:szCs w:val="36"/>
    </w:rPr>
  </w:style>
  <w:style w:type="character" w:customStyle="1" w:styleId="FontStyle39">
    <w:name w:val="Font Style39"/>
    <w:uiPriority w:val="99"/>
    <w:rsid w:val="0046173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46173B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uiPriority w:val="99"/>
    <w:rsid w:val="004617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uiPriority w:val="99"/>
    <w:rsid w:val="0046173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4">
    <w:name w:val="Font Style44"/>
    <w:uiPriority w:val="99"/>
    <w:rsid w:val="0046173B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uiPriority w:val="99"/>
    <w:rsid w:val="0046173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6">
    <w:name w:val="Font Style46"/>
    <w:uiPriority w:val="99"/>
    <w:rsid w:val="0046173B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uiPriority w:val="99"/>
    <w:rsid w:val="0046173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51">
    <w:name w:val="Font Style51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46173B"/>
    <w:rPr>
      <w:rFonts w:ascii="Arial" w:hAnsi="Arial" w:cs="Arial"/>
      <w:sz w:val="16"/>
      <w:szCs w:val="16"/>
    </w:rPr>
  </w:style>
  <w:style w:type="character" w:customStyle="1" w:styleId="FontStyle53">
    <w:name w:val="Font Style53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4">
    <w:name w:val="Font Style54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Hyperlink"/>
    <w:uiPriority w:val="99"/>
    <w:unhideWhenUsed/>
    <w:rsid w:val="0046173B"/>
    <w:rPr>
      <w:color w:val="0563C1"/>
      <w:u w:val="single"/>
    </w:rPr>
  </w:style>
  <w:style w:type="paragraph" w:styleId="aa">
    <w:name w:val="List Paragraph"/>
    <w:aliases w:val="Варианты ответов,Num Bullet 1,Bullet Number,Индексы,it_List1,Светлый список - Акцент 51,Абзац2,Абзац 2,Абзац списка основной,ПАРАГРАФ,Абзац списка3,Абзац списка1,Абзац списка2,Цветной список - Акцент 11,СПИСОК,Абзац списка11,List Paragraph"/>
    <w:basedOn w:val="a"/>
    <w:link w:val="ab"/>
    <w:uiPriority w:val="34"/>
    <w:qFormat/>
    <w:rsid w:val="004617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Абзац списка основной Знак,ПАРАГРАФ Знак,Абзац списка3 Знак,Абзац списка1 Знак,СПИСОК Знак"/>
    <w:link w:val="aa"/>
    <w:uiPriority w:val="34"/>
    <w:locked/>
    <w:rsid w:val="0046173B"/>
    <w:rPr>
      <w:sz w:val="22"/>
      <w:szCs w:val="22"/>
      <w:lang w:eastAsia="en-US"/>
    </w:rPr>
  </w:style>
  <w:style w:type="table" w:styleId="ac">
    <w:name w:val="Table Grid"/>
    <w:basedOn w:val="a1"/>
    <w:uiPriority w:val="59"/>
    <w:unhideWhenUsed/>
    <w:rsid w:val="0046173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6173B"/>
    <w:rPr>
      <w:rFonts w:eastAsia="Times New Roman"/>
      <w:sz w:val="22"/>
      <w:szCs w:val="22"/>
    </w:rPr>
  </w:style>
  <w:style w:type="paragraph" w:customStyle="1" w:styleId="Default">
    <w:name w:val="Default"/>
    <w:rsid w:val="00461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Strong"/>
    <w:uiPriority w:val="22"/>
    <w:qFormat/>
    <w:rsid w:val="004617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617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17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46173B"/>
    <w:pPr>
      <w:widowControl w:val="0"/>
      <w:autoSpaceDE w:val="0"/>
      <w:autoSpaceDN w:val="0"/>
      <w:adjustRightInd w:val="0"/>
      <w:spacing w:line="329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6173B"/>
    <w:pPr>
      <w:widowControl w:val="0"/>
      <w:autoSpaceDE w:val="0"/>
      <w:autoSpaceDN w:val="0"/>
      <w:adjustRightInd w:val="0"/>
      <w:spacing w:line="484" w:lineRule="exact"/>
      <w:ind w:firstLine="69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6173B"/>
    <w:pPr>
      <w:widowControl w:val="0"/>
      <w:autoSpaceDE w:val="0"/>
      <w:autoSpaceDN w:val="0"/>
      <w:adjustRightInd w:val="0"/>
      <w:spacing w:line="487" w:lineRule="exact"/>
      <w:ind w:firstLine="701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6173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46173B"/>
    <w:pPr>
      <w:widowControl w:val="0"/>
      <w:autoSpaceDE w:val="0"/>
      <w:autoSpaceDN w:val="0"/>
      <w:adjustRightInd w:val="0"/>
      <w:spacing w:line="22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46173B"/>
    <w:pPr>
      <w:widowControl w:val="0"/>
      <w:autoSpaceDE w:val="0"/>
      <w:autoSpaceDN w:val="0"/>
      <w:adjustRightInd w:val="0"/>
      <w:spacing w:line="482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46173B"/>
    <w:pPr>
      <w:widowControl w:val="0"/>
      <w:autoSpaceDE w:val="0"/>
      <w:autoSpaceDN w:val="0"/>
      <w:adjustRightInd w:val="0"/>
      <w:spacing w:line="324" w:lineRule="exact"/>
      <w:ind w:firstLine="1193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46173B"/>
    <w:pPr>
      <w:widowControl w:val="0"/>
      <w:autoSpaceDE w:val="0"/>
      <w:autoSpaceDN w:val="0"/>
      <w:adjustRightInd w:val="0"/>
      <w:spacing w:line="319" w:lineRule="exact"/>
      <w:ind w:firstLine="890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46173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46173B"/>
    <w:pPr>
      <w:widowControl w:val="0"/>
      <w:autoSpaceDE w:val="0"/>
      <w:autoSpaceDN w:val="0"/>
      <w:adjustRightInd w:val="0"/>
      <w:spacing w:line="204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46173B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46173B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46173B"/>
    <w:pPr>
      <w:widowControl w:val="0"/>
      <w:autoSpaceDE w:val="0"/>
      <w:autoSpaceDN w:val="0"/>
      <w:adjustRightInd w:val="0"/>
      <w:spacing w:line="228" w:lineRule="exact"/>
      <w:jc w:val="both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46173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46173B"/>
    <w:pPr>
      <w:widowControl w:val="0"/>
      <w:autoSpaceDE w:val="0"/>
      <w:autoSpaceDN w:val="0"/>
      <w:adjustRightInd w:val="0"/>
      <w:spacing w:line="238" w:lineRule="exact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46173B"/>
    <w:pPr>
      <w:widowControl w:val="0"/>
      <w:autoSpaceDE w:val="0"/>
      <w:autoSpaceDN w:val="0"/>
      <w:adjustRightInd w:val="0"/>
      <w:spacing w:line="329" w:lineRule="exact"/>
      <w:ind w:hanging="350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46173B"/>
    <w:pPr>
      <w:widowControl w:val="0"/>
      <w:autoSpaceDE w:val="0"/>
      <w:autoSpaceDN w:val="0"/>
      <w:adjustRightInd w:val="0"/>
      <w:spacing w:line="238" w:lineRule="exact"/>
      <w:jc w:val="both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46173B"/>
    <w:pPr>
      <w:widowControl w:val="0"/>
      <w:autoSpaceDE w:val="0"/>
      <w:autoSpaceDN w:val="0"/>
      <w:adjustRightInd w:val="0"/>
      <w:spacing w:line="245" w:lineRule="exact"/>
      <w:ind w:hanging="278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46173B"/>
    <w:pPr>
      <w:widowControl w:val="0"/>
      <w:autoSpaceDE w:val="0"/>
      <w:autoSpaceDN w:val="0"/>
      <w:adjustRightInd w:val="0"/>
      <w:spacing w:line="254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46173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46173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7">
    <w:name w:val="Font Style37"/>
    <w:uiPriority w:val="99"/>
    <w:rsid w:val="0046173B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8">
    <w:name w:val="Font Style38"/>
    <w:uiPriority w:val="99"/>
    <w:rsid w:val="0046173B"/>
    <w:rPr>
      <w:rFonts w:ascii="Times New Roman" w:hAnsi="Times New Roman" w:cs="Times New Roman"/>
      <w:b/>
      <w:bCs/>
      <w:i/>
      <w:iCs/>
      <w:spacing w:val="20"/>
      <w:sz w:val="36"/>
      <w:szCs w:val="36"/>
    </w:rPr>
  </w:style>
  <w:style w:type="character" w:customStyle="1" w:styleId="FontStyle39">
    <w:name w:val="Font Style39"/>
    <w:uiPriority w:val="99"/>
    <w:rsid w:val="0046173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46173B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uiPriority w:val="99"/>
    <w:rsid w:val="004617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uiPriority w:val="99"/>
    <w:rsid w:val="0046173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4">
    <w:name w:val="Font Style44"/>
    <w:uiPriority w:val="99"/>
    <w:rsid w:val="0046173B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uiPriority w:val="99"/>
    <w:rsid w:val="0046173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6">
    <w:name w:val="Font Style46"/>
    <w:uiPriority w:val="99"/>
    <w:rsid w:val="0046173B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uiPriority w:val="99"/>
    <w:rsid w:val="0046173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51">
    <w:name w:val="Font Style51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46173B"/>
    <w:rPr>
      <w:rFonts w:ascii="Arial" w:hAnsi="Arial" w:cs="Arial"/>
      <w:sz w:val="16"/>
      <w:szCs w:val="16"/>
    </w:rPr>
  </w:style>
  <w:style w:type="character" w:customStyle="1" w:styleId="FontStyle53">
    <w:name w:val="Font Style53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4">
    <w:name w:val="Font Style54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uiPriority w:val="99"/>
    <w:rsid w:val="0046173B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Hyperlink"/>
    <w:uiPriority w:val="99"/>
    <w:unhideWhenUsed/>
    <w:rsid w:val="0046173B"/>
    <w:rPr>
      <w:color w:val="0563C1"/>
      <w:u w:val="single"/>
    </w:rPr>
  </w:style>
  <w:style w:type="paragraph" w:styleId="aa">
    <w:name w:val="List Paragraph"/>
    <w:aliases w:val="Варианты ответов,Num Bullet 1,Bullet Number,Индексы,it_List1,Светлый список - Акцент 51,Абзац2,Абзац 2,Абзац списка основной,ПАРАГРАФ,Абзац списка3,Абзац списка1,Абзац списка2,Цветной список - Акцент 11,СПИСОК,Абзац списка11,List Paragraph"/>
    <w:basedOn w:val="a"/>
    <w:link w:val="ab"/>
    <w:uiPriority w:val="34"/>
    <w:qFormat/>
    <w:rsid w:val="004617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Абзац списка основной Знак,ПАРАГРАФ Знак,Абзац списка3 Знак,Абзац списка1 Знак,СПИСОК Знак"/>
    <w:link w:val="aa"/>
    <w:uiPriority w:val="34"/>
    <w:locked/>
    <w:rsid w:val="0046173B"/>
    <w:rPr>
      <w:sz w:val="22"/>
      <w:szCs w:val="22"/>
      <w:lang w:eastAsia="en-US"/>
    </w:rPr>
  </w:style>
  <w:style w:type="table" w:styleId="ac">
    <w:name w:val="Table Grid"/>
    <w:basedOn w:val="a1"/>
    <w:uiPriority w:val="59"/>
    <w:unhideWhenUsed/>
    <w:rsid w:val="0046173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6173B"/>
    <w:rPr>
      <w:rFonts w:eastAsia="Times New Roman"/>
      <w:sz w:val="22"/>
      <w:szCs w:val="22"/>
    </w:rPr>
  </w:style>
  <w:style w:type="paragraph" w:customStyle="1" w:styleId="Default">
    <w:name w:val="Default"/>
    <w:rsid w:val="00461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Strong"/>
    <w:uiPriority w:val="22"/>
    <w:qFormat/>
    <w:rsid w:val="00461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cb47ac3-9b38-4f69-bfdc-53d9bfa4e2c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7cb47ac3-9b38-4f69-bfdc-53d9bfa4e2ce.dot</Template>
  <TotalTime>1</TotalTime>
  <Pages>16</Pages>
  <Words>5305</Words>
  <Characters>30241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2025-10-03T10:16:00Z</cp:lastPrinted>
  <dcterms:created xsi:type="dcterms:W3CDTF">2025-10-09T12:54:00Z</dcterms:created>
  <dcterms:modified xsi:type="dcterms:W3CDTF">2025-10-09T13:05:00Z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313590e9-fb79-4e5a-bbb8-1a2d82e6adf8</vt:lpwstr>
  </property>
</Properties>
</file>