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050A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050A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FB2422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FB2422">
        <w:rPr>
          <w:sz w:val="24"/>
        </w:rPr>
        <w:t>18/08/2025</w:t>
      </w:r>
      <w:r w:rsidR="00762166">
        <w:rPr>
          <w:sz w:val="24"/>
        </w:rPr>
        <w:t xml:space="preserve"> № </w:t>
      </w:r>
      <w:r w:rsidR="00FB2422">
        <w:rPr>
          <w:sz w:val="24"/>
        </w:rPr>
        <w:t>2178</w:t>
      </w:r>
    </w:p>
    <w:p w:rsidR="009C2638" w:rsidRPr="00906779" w:rsidRDefault="009C2638" w:rsidP="009C2638">
      <w:pPr>
        <w:jc w:val="center"/>
        <w:rPr>
          <w:sz w:val="24"/>
        </w:rPr>
      </w:pP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906779">
        <w:rPr>
          <w:sz w:val="24"/>
        </w:rPr>
        <w:t xml:space="preserve">О принятии расходных обязательств </w:t>
      </w: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906779">
        <w:rPr>
          <w:sz w:val="24"/>
        </w:rPr>
        <w:t xml:space="preserve">и об утверждении Порядка предоставления 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906779">
        <w:rPr>
          <w:sz w:val="24"/>
        </w:rPr>
        <w:t>из бюджета Сосновоборского городского округа</w:t>
      </w: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906779">
        <w:rPr>
          <w:sz w:val="24"/>
        </w:rPr>
        <w:t xml:space="preserve">субсидии </w:t>
      </w:r>
      <w:r w:rsidRPr="00064098">
        <w:rPr>
          <w:sz w:val="24"/>
        </w:rPr>
        <w:t>СМУП «ТСП</w:t>
      </w:r>
      <w:r w:rsidRPr="00EE51A4">
        <w:rPr>
          <w:sz w:val="24"/>
        </w:rPr>
        <w:t xml:space="preserve">» </w:t>
      </w:r>
      <w:r>
        <w:rPr>
          <w:sz w:val="24"/>
        </w:rPr>
        <w:t xml:space="preserve">на финансовое обеспечение затрат </w:t>
      </w: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EE51A4">
        <w:rPr>
          <w:sz w:val="24"/>
        </w:rPr>
        <w:t>на повышение качества</w:t>
      </w:r>
      <w:r>
        <w:rPr>
          <w:sz w:val="24"/>
        </w:rPr>
        <w:t xml:space="preserve"> </w:t>
      </w:r>
      <w:r w:rsidRPr="00EE51A4">
        <w:rPr>
          <w:sz w:val="24"/>
        </w:rPr>
        <w:t xml:space="preserve">сточных вод 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EE51A4">
        <w:rPr>
          <w:sz w:val="24"/>
        </w:rPr>
        <w:t>промышленно-ливневой канализации</w:t>
      </w:r>
    </w:p>
    <w:p w:rsidR="009C2638" w:rsidRDefault="009C2638" w:rsidP="009C2638">
      <w:pPr>
        <w:tabs>
          <w:tab w:val="left" w:pos="1134"/>
        </w:tabs>
        <w:jc w:val="both"/>
        <w:rPr>
          <w:sz w:val="24"/>
        </w:rPr>
      </w:pPr>
    </w:p>
    <w:p w:rsidR="009C2638" w:rsidRDefault="009C2638" w:rsidP="009C2638">
      <w:pPr>
        <w:tabs>
          <w:tab w:val="left" w:pos="1134"/>
        </w:tabs>
        <w:jc w:val="both"/>
        <w:rPr>
          <w:sz w:val="24"/>
        </w:rPr>
      </w:pPr>
    </w:p>
    <w:p w:rsidR="009C2638" w:rsidRPr="00906779" w:rsidRDefault="009C2638" w:rsidP="009C2638">
      <w:pPr>
        <w:tabs>
          <w:tab w:val="left" w:pos="1134"/>
        </w:tabs>
        <w:jc w:val="both"/>
        <w:rPr>
          <w:sz w:val="24"/>
        </w:rPr>
      </w:pPr>
    </w:p>
    <w:p w:rsidR="009C2638" w:rsidRPr="00906779" w:rsidRDefault="009C2638" w:rsidP="009C2638">
      <w:pPr>
        <w:tabs>
          <w:tab w:val="left" w:pos="1134"/>
        </w:tabs>
        <w:jc w:val="both"/>
        <w:rPr>
          <w:sz w:val="24"/>
        </w:rPr>
      </w:pPr>
      <w:r w:rsidRPr="00492132">
        <w:rPr>
          <w:sz w:val="24"/>
          <w:szCs w:val="24"/>
        </w:rPr>
        <w:t xml:space="preserve">          </w:t>
      </w:r>
      <w:proofErr w:type="gramStart"/>
      <w:r w:rsidRPr="00492132">
        <w:rPr>
          <w:sz w:val="24"/>
          <w:szCs w:val="24"/>
        </w:rPr>
        <w:t>В соответствии со статьей 78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492132">
        <w:rPr>
          <w:sz w:val="24"/>
          <w:szCs w:val="24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администрация Сосновоборского городского округа</w:t>
      </w:r>
      <w:r w:rsidRPr="00906779">
        <w:rPr>
          <w:sz w:val="24"/>
          <w:szCs w:val="24"/>
        </w:rPr>
        <w:t xml:space="preserve"> </w:t>
      </w:r>
      <w:proofErr w:type="gramStart"/>
      <w:r w:rsidRPr="00906779">
        <w:rPr>
          <w:b/>
          <w:sz w:val="24"/>
          <w:szCs w:val="24"/>
        </w:rPr>
        <w:t>п</w:t>
      </w:r>
      <w:proofErr w:type="gramEnd"/>
      <w:r w:rsidRPr="00906779">
        <w:rPr>
          <w:b/>
          <w:sz w:val="24"/>
          <w:szCs w:val="24"/>
        </w:rPr>
        <w:t xml:space="preserve"> о с т а н о в л я е т</w:t>
      </w:r>
      <w:r w:rsidRPr="00906779">
        <w:rPr>
          <w:sz w:val="24"/>
          <w:szCs w:val="24"/>
        </w:rPr>
        <w:t>:</w:t>
      </w:r>
    </w:p>
    <w:p w:rsidR="009C2638" w:rsidRPr="00906779" w:rsidRDefault="009C2638" w:rsidP="009C263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          1. Утвердить </w:t>
      </w:r>
      <w:r w:rsidRPr="00906779">
        <w:rPr>
          <w:sz w:val="24"/>
        </w:rPr>
        <w:t xml:space="preserve">Порядок предоставления из бюджета Сосновоборского городского округа субсидии СМУП «ТСП» </w:t>
      </w:r>
      <w:r>
        <w:rPr>
          <w:sz w:val="24"/>
        </w:rPr>
        <w:t xml:space="preserve">на финансовое обеспечение затрат </w:t>
      </w:r>
      <w:r w:rsidRPr="00EE51A4">
        <w:rPr>
          <w:sz w:val="24"/>
          <w:szCs w:val="24"/>
        </w:rPr>
        <w:t xml:space="preserve">на повышение качества сточных вод промышленно-ливневой канализации </w:t>
      </w:r>
      <w:r w:rsidRPr="00906779">
        <w:rPr>
          <w:sz w:val="24"/>
          <w:szCs w:val="24"/>
        </w:rPr>
        <w:t>(Приложение).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906779">
        <w:rPr>
          <w:sz w:val="24"/>
          <w:szCs w:val="24"/>
        </w:rPr>
        <w:t xml:space="preserve">          2. Принять расходные обязательства Сосновоборского городского округа на финансовое обеспечение затрат </w:t>
      </w:r>
      <w:r>
        <w:rPr>
          <w:sz w:val="24"/>
        </w:rPr>
        <w:t>СМУП «ТСП»</w:t>
      </w:r>
      <w:r w:rsidRPr="00906779">
        <w:rPr>
          <w:sz w:val="24"/>
        </w:rPr>
        <w:t xml:space="preserve"> </w:t>
      </w:r>
      <w:r w:rsidRPr="00EE51A4">
        <w:rPr>
          <w:sz w:val="24"/>
          <w:szCs w:val="24"/>
        </w:rPr>
        <w:t>на повышение качества сточных вод промышленно-ливневой канализации</w:t>
      </w:r>
      <w:r w:rsidRPr="00906779">
        <w:rPr>
          <w:sz w:val="24"/>
        </w:rPr>
        <w:t>,</w:t>
      </w:r>
      <w:r w:rsidRPr="00906779">
        <w:rPr>
          <w:sz w:val="24"/>
          <w:szCs w:val="24"/>
        </w:rPr>
        <w:t xml:space="preserve"> </w:t>
      </w:r>
      <w:r w:rsidRPr="00906779">
        <w:rPr>
          <w:sz w:val="24"/>
        </w:rPr>
        <w:t xml:space="preserve">в рамках </w:t>
      </w:r>
      <w:r w:rsidRPr="00906779">
        <w:rPr>
          <w:rFonts w:eastAsia="Calibri"/>
          <w:sz w:val="24"/>
          <w:szCs w:val="24"/>
          <w:lang w:eastAsia="en-US"/>
        </w:rPr>
        <w:t xml:space="preserve">комплекса процессных мероприятий «Обеспечение устойчивого функционирования и развития коммунальной и инженерной инфраструктуры» </w:t>
      </w:r>
      <w:r w:rsidRPr="00906779">
        <w:rPr>
          <w:sz w:val="24"/>
        </w:rPr>
        <w:t>муниципальной программы Сосновоборского городского округа «Городское хозяйство на 2014-2030 годы».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906779">
        <w:rPr>
          <w:sz w:val="24"/>
        </w:rPr>
        <w:t xml:space="preserve">          3. </w:t>
      </w:r>
      <w:proofErr w:type="gramStart"/>
      <w:r w:rsidRPr="00906779">
        <w:rPr>
          <w:sz w:val="24"/>
        </w:rPr>
        <w:t xml:space="preserve">Исполнение расходных обязательств Сосновоборского городского округа на финансовое обеспечение затрат </w:t>
      </w:r>
      <w:r>
        <w:rPr>
          <w:sz w:val="24"/>
        </w:rPr>
        <w:t xml:space="preserve">СМУП «ТСП» </w:t>
      </w:r>
      <w:r w:rsidRPr="00EE51A4">
        <w:rPr>
          <w:sz w:val="24"/>
          <w:szCs w:val="24"/>
        </w:rPr>
        <w:t>на повышение качества сточных вод промышленно-ливневой канализации</w:t>
      </w:r>
      <w:r w:rsidRPr="00906779">
        <w:rPr>
          <w:sz w:val="24"/>
        </w:rPr>
        <w:t>,</w:t>
      </w:r>
      <w:r w:rsidRPr="00906779">
        <w:rPr>
          <w:sz w:val="24"/>
          <w:szCs w:val="24"/>
        </w:rPr>
        <w:t xml:space="preserve"> </w:t>
      </w:r>
      <w:r w:rsidRPr="00906779">
        <w:rPr>
          <w:sz w:val="24"/>
        </w:rPr>
        <w:t xml:space="preserve">в рамках </w:t>
      </w:r>
      <w:r w:rsidRPr="00906779">
        <w:rPr>
          <w:rFonts w:eastAsia="Calibri"/>
          <w:sz w:val="24"/>
          <w:szCs w:val="24"/>
          <w:lang w:eastAsia="en-US"/>
        </w:rPr>
        <w:t xml:space="preserve">комплекса процессных мероприятий «Обеспечение устойчивого функционирования и развития коммунальной и инженерной инфраструктуры» </w:t>
      </w:r>
      <w:r w:rsidRPr="00906779">
        <w:rPr>
          <w:sz w:val="24"/>
        </w:rPr>
        <w:t>муниципальной программы Сосновоборского городского округа «Городское хозяйство на 2014-2030 годы»</w:t>
      </w:r>
      <w:r w:rsidRPr="00906779">
        <w:rPr>
          <w:sz w:val="24"/>
          <w:szCs w:val="24"/>
        </w:rPr>
        <w:t xml:space="preserve">, </w:t>
      </w:r>
      <w:r w:rsidRPr="00906779">
        <w:rPr>
          <w:sz w:val="24"/>
        </w:rPr>
        <w:t>в пределах полномочий, установленных законодательством Российской Федерации, возложить на отдел жилищно-коммунального хозяйства комитета по управлению жилищно-коммунальным хозяйством</w:t>
      </w:r>
      <w:proofErr w:type="gramEnd"/>
      <w:r w:rsidRPr="00906779">
        <w:rPr>
          <w:sz w:val="24"/>
        </w:rPr>
        <w:t xml:space="preserve"> администрации </w:t>
      </w: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  <w:r w:rsidRPr="00906779">
        <w:rPr>
          <w:sz w:val="24"/>
        </w:rPr>
        <w:lastRenderedPageBreak/>
        <w:t>Сосновоборского городского округа Ленинградской области.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          4. Отделу по связям с общественностью (пресс-центр) администрации Сосновоборского городского округа </w:t>
      </w:r>
      <w:proofErr w:type="gramStart"/>
      <w:r w:rsidRPr="00906779">
        <w:rPr>
          <w:sz w:val="24"/>
          <w:szCs w:val="24"/>
        </w:rPr>
        <w:t>разместить</w:t>
      </w:r>
      <w:proofErr w:type="gramEnd"/>
      <w:r w:rsidRPr="0090677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          5. Общему отделу администрации обнародовать настоящее постановление на электронном сайте городской газеты «Маяк».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          6. Настоящее постановление вступает в силу со дня официального обнародования.</w:t>
      </w: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          7. </w:t>
      </w:r>
      <w:proofErr w:type="gramStart"/>
      <w:r w:rsidRPr="00906779">
        <w:rPr>
          <w:sz w:val="24"/>
          <w:szCs w:val="24"/>
        </w:rPr>
        <w:t>Контроль за</w:t>
      </w:r>
      <w:proofErr w:type="gramEnd"/>
      <w:r w:rsidRPr="00906779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9C2638" w:rsidRPr="00906779" w:rsidRDefault="009C2638" w:rsidP="009C263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  <w:r w:rsidRPr="00906779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9C2638" w:rsidRPr="00906779" w:rsidRDefault="009C2638" w:rsidP="009C2638">
      <w:pPr>
        <w:jc w:val="both"/>
        <w:rPr>
          <w:sz w:val="24"/>
          <w:szCs w:val="24"/>
        </w:rPr>
      </w:pPr>
    </w:p>
    <w:p w:rsidR="009C2638" w:rsidRPr="00906779" w:rsidRDefault="009C2638" w:rsidP="009C2638">
      <w:pPr>
        <w:jc w:val="both"/>
        <w:rPr>
          <w:sz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9C2638" w:rsidRDefault="009C2638" w:rsidP="009C2638">
      <w:pPr>
        <w:rPr>
          <w:sz w:val="24"/>
          <w:szCs w:val="24"/>
        </w:rPr>
      </w:pPr>
    </w:p>
    <w:p w:rsidR="009C2638" w:rsidRDefault="009C2638" w:rsidP="009C2638">
      <w:pPr>
        <w:rPr>
          <w:sz w:val="24"/>
          <w:szCs w:val="24"/>
        </w:rPr>
      </w:pPr>
    </w:p>
    <w:p w:rsidR="009C2638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</w:p>
    <w:p w:rsidR="00081F39" w:rsidRDefault="00081F39" w:rsidP="009C2638">
      <w:pPr>
        <w:jc w:val="right"/>
        <w:rPr>
          <w:noProof/>
          <w:sz w:val="24"/>
          <w:szCs w:val="24"/>
        </w:rPr>
      </w:pPr>
    </w:p>
    <w:p w:rsidR="009C2638" w:rsidRPr="00906779" w:rsidRDefault="009C2638" w:rsidP="009C2638">
      <w:pPr>
        <w:jc w:val="right"/>
        <w:rPr>
          <w:noProof/>
          <w:sz w:val="24"/>
          <w:szCs w:val="24"/>
        </w:rPr>
      </w:pPr>
      <w:bookmarkStart w:id="0" w:name="_GoBack"/>
      <w:bookmarkEnd w:id="0"/>
      <w:r w:rsidRPr="00906779">
        <w:rPr>
          <w:noProof/>
          <w:sz w:val="24"/>
          <w:szCs w:val="24"/>
        </w:rPr>
        <w:lastRenderedPageBreak/>
        <w:t>УТВЕРЖДЕН</w:t>
      </w:r>
    </w:p>
    <w:p w:rsidR="009C2638" w:rsidRPr="00906779" w:rsidRDefault="009C2638" w:rsidP="009C2638">
      <w:pPr>
        <w:jc w:val="right"/>
        <w:rPr>
          <w:noProof/>
          <w:sz w:val="24"/>
          <w:szCs w:val="24"/>
        </w:rPr>
      </w:pPr>
      <w:r w:rsidRPr="00906779">
        <w:rPr>
          <w:noProof/>
          <w:sz w:val="24"/>
          <w:szCs w:val="24"/>
        </w:rPr>
        <w:t xml:space="preserve"> постановлением администрации </w:t>
      </w:r>
    </w:p>
    <w:p w:rsidR="009C2638" w:rsidRPr="00906779" w:rsidRDefault="009C2638" w:rsidP="009C2638">
      <w:pPr>
        <w:jc w:val="right"/>
        <w:rPr>
          <w:noProof/>
          <w:sz w:val="24"/>
          <w:szCs w:val="24"/>
        </w:rPr>
      </w:pPr>
      <w:r w:rsidRPr="00906779">
        <w:rPr>
          <w:noProof/>
          <w:sz w:val="24"/>
          <w:szCs w:val="24"/>
        </w:rPr>
        <w:t>Сосновоборского городского округа</w:t>
      </w:r>
    </w:p>
    <w:p w:rsidR="009C2638" w:rsidRPr="00906779" w:rsidRDefault="009C2638" w:rsidP="009C2638">
      <w:pPr>
        <w:jc w:val="right"/>
        <w:rPr>
          <w:noProof/>
          <w:sz w:val="24"/>
          <w:szCs w:val="24"/>
        </w:rPr>
      </w:pPr>
      <w:r w:rsidRPr="00906779">
        <w:rPr>
          <w:sz w:val="24"/>
        </w:rPr>
        <w:t xml:space="preserve">от </w:t>
      </w:r>
      <w:r w:rsidR="00FB2422">
        <w:rPr>
          <w:sz w:val="24"/>
        </w:rPr>
        <w:t>18/08/2025 № 2178</w:t>
      </w:r>
    </w:p>
    <w:p w:rsidR="009C2638" w:rsidRPr="00906779" w:rsidRDefault="009C2638" w:rsidP="009C2638">
      <w:pPr>
        <w:jc w:val="right"/>
        <w:rPr>
          <w:noProof/>
          <w:sz w:val="24"/>
          <w:szCs w:val="24"/>
        </w:rPr>
      </w:pPr>
    </w:p>
    <w:p w:rsidR="009C2638" w:rsidRPr="00906779" w:rsidRDefault="009C2638" w:rsidP="009C2638">
      <w:pPr>
        <w:jc w:val="right"/>
        <w:rPr>
          <w:noProof/>
          <w:sz w:val="24"/>
          <w:szCs w:val="24"/>
        </w:rPr>
      </w:pPr>
      <w:r w:rsidRPr="00906779">
        <w:rPr>
          <w:noProof/>
          <w:sz w:val="24"/>
          <w:szCs w:val="24"/>
        </w:rPr>
        <w:t>(Приложение)</w:t>
      </w:r>
    </w:p>
    <w:p w:rsidR="009C2638" w:rsidRPr="00906779" w:rsidRDefault="009C2638" w:rsidP="009C2638">
      <w:pPr>
        <w:rPr>
          <w:noProof/>
          <w:sz w:val="12"/>
          <w:szCs w:val="16"/>
        </w:rPr>
      </w:pPr>
    </w:p>
    <w:p w:rsidR="009C2638" w:rsidRPr="00906779" w:rsidRDefault="009C2638" w:rsidP="009C2638">
      <w:pPr>
        <w:jc w:val="center"/>
        <w:rPr>
          <w:noProof/>
        </w:rPr>
      </w:pPr>
    </w:p>
    <w:p w:rsidR="009C2638" w:rsidRDefault="009C2638" w:rsidP="009C2638">
      <w:pPr>
        <w:ind w:firstLine="720"/>
        <w:jc w:val="center"/>
        <w:rPr>
          <w:sz w:val="24"/>
        </w:rPr>
      </w:pPr>
      <w:r w:rsidRPr="00906779">
        <w:rPr>
          <w:sz w:val="24"/>
        </w:rPr>
        <w:t>Порядок предоставления из бюджета Сосновоборского городского округа</w:t>
      </w:r>
    </w:p>
    <w:p w:rsidR="009C2638" w:rsidRDefault="009C2638" w:rsidP="009C2638">
      <w:pPr>
        <w:ind w:firstLine="720"/>
        <w:jc w:val="center"/>
        <w:rPr>
          <w:sz w:val="24"/>
        </w:rPr>
      </w:pPr>
      <w:r w:rsidRPr="00EE51A4">
        <w:rPr>
          <w:sz w:val="24"/>
        </w:rPr>
        <w:t>субсидии СМУП «ТСП» на повышение качества сточных вод промышленно-ливневой канализации</w:t>
      </w:r>
    </w:p>
    <w:p w:rsidR="009C2638" w:rsidRPr="00906779" w:rsidRDefault="009C2638" w:rsidP="009C2638">
      <w:pPr>
        <w:ind w:firstLine="720"/>
        <w:jc w:val="center"/>
        <w:rPr>
          <w:b/>
          <w:sz w:val="24"/>
          <w:szCs w:val="24"/>
        </w:rPr>
      </w:pPr>
    </w:p>
    <w:p w:rsidR="009C2638" w:rsidRPr="00906779" w:rsidRDefault="009C2638" w:rsidP="009C2638">
      <w:pPr>
        <w:pStyle w:val="aa"/>
        <w:widowControl w:val="0"/>
        <w:numPr>
          <w:ilvl w:val="0"/>
          <w:numId w:val="2"/>
        </w:numPr>
        <w:autoSpaceDE w:val="0"/>
        <w:autoSpaceDN w:val="0"/>
        <w:jc w:val="center"/>
        <w:rPr>
          <w:bCs/>
          <w:caps/>
          <w:sz w:val="24"/>
          <w:szCs w:val="24"/>
        </w:rPr>
      </w:pPr>
      <w:r w:rsidRPr="00906779">
        <w:rPr>
          <w:bCs/>
          <w:caps/>
          <w:sz w:val="24"/>
          <w:szCs w:val="24"/>
        </w:rPr>
        <w:t>Общие положения о предоставлении субсидии</w:t>
      </w:r>
    </w:p>
    <w:p w:rsidR="009C2638" w:rsidRPr="00906779" w:rsidRDefault="009C2638" w:rsidP="009C2638">
      <w:pPr>
        <w:widowControl w:val="0"/>
        <w:autoSpaceDE w:val="0"/>
        <w:autoSpaceDN w:val="0"/>
        <w:ind w:left="709"/>
        <w:jc w:val="both"/>
        <w:rPr>
          <w:sz w:val="24"/>
          <w:szCs w:val="24"/>
        </w:rPr>
      </w:pPr>
    </w:p>
    <w:p w:rsidR="009C2638" w:rsidRPr="005D4F28" w:rsidRDefault="009C2638" w:rsidP="009C2638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ind w:left="0" w:right="-1" w:firstLine="284"/>
        <w:jc w:val="both"/>
        <w:rPr>
          <w:sz w:val="24"/>
        </w:rPr>
      </w:pPr>
      <w:proofErr w:type="gramStart"/>
      <w:r w:rsidRPr="005D4F28">
        <w:rPr>
          <w:sz w:val="24"/>
        </w:rPr>
        <w:t xml:space="preserve">Порядок предоставления из бюджета Сосновоборского городского округа </w:t>
      </w:r>
      <w:r w:rsidRPr="00EE51A4">
        <w:rPr>
          <w:sz w:val="24"/>
        </w:rPr>
        <w:t>Субсидии СМУП «ТСП» на повышение качества сточных вод промышленно-ливневой канализации</w:t>
      </w:r>
      <w:r w:rsidRPr="005D4F28">
        <w:rPr>
          <w:sz w:val="24"/>
        </w:rPr>
        <w:t xml:space="preserve"> (далее – Порядок)</w:t>
      </w:r>
      <w:r w:rsidRPr="005D4F28">
        <w:rPr>
          <w:sz w:val="24"/>
          <w:szCs w:val="24"/>
        </w:rPr>
        <w:t xml:space="preserve"> устанавливает </w:t>
      </w:r>
      <w:r w:rsidRPr="005D4F28">
        <w:rPr>
          <w:b/>
          <w:sz w:val="24"/>
          <w:szCs w:val="24"/>
        </w:rPr>
        <w:t>цели</w:t>
      </w:r>
      <w:r w:rsidRPr="005D4F28">
        <w:rPr>
          <w:sz w:val="24"/>
          <w:szCs w:val="24"/>
        </w:rPr>
        <w:t xml:space="preserve">, </w:t>
      </w:r>
      <w:r w:rsidRPr="005D4F28">
        <w:rPr>
          <w:b/>
          <w:sz w:val="24"/>
          <w:szCs w:val="24"/>
        </w:rPr>
        <w:t>условия</w:t>
      </w:r>
      <w:r w:rsidRPr="005D4F28">
        <w:rPr>
          <w:sz w:val="24"/>
          <w:szCs w:val="24"/>
        </w:rPr>
        <w:t xml:space="preserve"> и </w:t>
      </w:r>
      <w:r w:rsidRPr="005D4F28">
        <w:rPr>
          <w:b/>
          <w:sz w:val="24"/>
          <w:szCs w:val="24"/>
        </w:rPr>
        <w:t>порядок</w:t>
      </w:r>
      <w:r w:rsidRPr="005D4F28">
        <w:rPr>
          <w:sz w:val="24"/>
          <w:szCs w:val="24"/>
        </w:rPr>
        <w:t xml:space="preserve"> предоставления субсидии из бюджета муниципального образования </w:t>
      </w:r>
      <w:proofErr w:type="spellStart"/>
      <w:r w:rsidRPr="005D4F28">
        <w:rPr>
          <w:sz w:val="24"/>
          <w:szCs w:val="24"/>
        </w:rPr>
        <w:t>Сосновоборский</w:t>
      </w:r>
      <w:proofErr w:type="spellEnd"/>
      <w:r w:rsidRPr="005D4F28">
        <w:rPr>
          <w:sz w:val="24"/>
          <w:szCs w:val="24"/>
        </w:rPr>
        <w:t xml:space="preserve"> городской округ Ленинградской области </w:t>
      </w:r>
      <w:proofErr w:type="spellStart"/>
      <w:r w:rsidRPr="005D4F28">
        <w:rPr>
          <w:sz w:val="24"/>
          <w:szCs w:val="24"/>
          <w:shd w:val="clear" w:color="auto" w:fill="FFFFFF"/>
        </w:rPr>
        <w:t>Сосновоборскому</w:t>
      </w:r>
      <w:proofErr w:type="spellEnd"/>
      <w:r w:rsidRPr="005D4F28">
        <w:rPr>
          <w:sz w:val="24"/>
          <w:szCs w:val="24"/>
          <w:shd w:val="clear" w:color="auto" w:fill="FFFFFF"/>
        </w:rPr>
        <w:t xml:space="preserve"> муниципальному унитарному предприятию «Теплоснабжающее предприятие»</w:t>
      </w:r>
      <w:r w:rsidRPr="005D4F28">
        <w:rPr>
          <w:sz w:val="24"/>
          <w:szCs w:val="24"/>
        </w:rPr>
        <w:t xml:space="preserve"> на реализацию мероприятий </w:t>
      </w:r>
      <w:r w:rsidRPr="005D4F28">
        <w:rPr>
          <w:rFonts w:eastAsia="Calibri"/>
          <w:sz w:val="24"/>
          <w:szCs w:val="24"/>
          <w:lang w:eastAsia="en-US"/>
        </w:rPr>
        <w:t xml:space="preserve">комплекса процессных мероприятий «Обеспечение устойчивого функционирования и развития коммунальной и инженерной инфраструктуры» </w:t>
      </w:r>
      <w:r w:rsidRPr="005D4F28">
        <w:rPr>
          <w:sz w:val="24"/>
        </w:rPr>
        <w:t>муниципальной программы Сосновоборского городского</w:t>
      </w:r>
      <w:proofErr w:type="gramEnd"/>
      <w:r w:rsidRPr="005D4F28">
        <w:rPr>
          <w:sz w:val="24"/>
        </w:rPr>
        <w:t xml:space="preserve"> округа «Городское хозяйство на 2014-2030 годы»</w:t>
      </w:r>
      <w:r w:rsidRPr="005D4F28">
        <w:rPr>
          <w:sz w:val="24"/>
          <w:szCs w:val="24"/>
        </w:rPr>
        <w:t>.</w:t>
      </w:r>
    </w:p>
    <w:p w:rsidR="009C2638" w:rsidRPr="00906779" w:rsidRDefault="009C2638" w:rsidP="009C2638">
      <w:pPr>
        <w:pStyle w:val="aa"/>
        <w:widowControl w:val="0"/>
        <w:autoSpaceDE w:val="0"/>
        <w:autoSpaceDN w:val="0"/>
        <w:adjustRightInd w:val="0"/>
        <w:ind w:left="284" w:right="-1"/>
        <w:jc w:val="both"/>
        <w:rPr>
          <w:sz w:val="24"/>
        </w:rPr>
      </w:pPr>
    </w:p>
    <w:p w:rsidR="009C2638" w:rsidRPr="00906779" w:rsidRDefault="009C2638" w:rsidP="009C2638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0" w:firstLine="284"/>
        <w:jc w:val="both"/>
        <w:rPr>
          <w:sz w:val="24"/>
        </w:rPr>
      </w:pPr>
      <w:r w:rsidRPr="00906779">
        <w:rPr>
          <w:bCs/>
          <w:sz w:val="24"/>
          <w:szCs w:val="24"/>
        </w:rPr>
        <w:t>Общие понятия.</w:t>
      </w:r>
    </w:p>
    <w:p w:rsidR="009C2638" w:rsidRPr="00906779" w:rsidRDefault="009C2638" w:rsidP="009C2638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«Субсидия» - денежные средства, предоставляемые из бюджета муниципального образования </w:t>
      </w:r>
      <w:proofErr w:type="spellStart"/>
      <w:r w:rsidRPr="00906779">
        <w:rPr>
          <w:sz w:val="24"/>
          <w:szCs w:val="24"/>
        </w:rPr>
        <w:t>Сосновоборский</w:t>
      </w:r>
      <w:proofErr w:type="spellEnd"/>
      <w:r w:rsidRPr="00906779">
        <w:rPr>
          <w:sz w:val="24"/>
          <w:szCs w:val="24"/>
        </w:rPr>
        <w:t xml:space="preserve"> городской округ Ленинградской области (далее – СГО) юридическим лицам (не являющимся бюджетными учреждениями) и (или) физическим лицам в порядке </w:t>
      </w:r>
      <w:r w:rsidRPr="00906779">
        <w:rPr>
          <w:sz w:val="24"/>
        </w:rPr>
        <w:t>финансового обеспечения</w:t>
      </w:r>
      <w:r w:rsidRPr="00906779">
        <w:rPr>
          <w:bCs/>
          <w:sz w:val="24"/>
          <w:szCs w:val="24"/>
        </w:rPr>
        <w:t xml:space="preserve"> </w:t>
      </w:r>
      <w:r w:rsidRPr="00906779">
        <w:rPr>
          <w:sz w:val="24"/>
          <w:szCs w:val="24"/>
        </w:rPr>
        <w:t>затрат возникших в связи с производством (реализацией) товаров, выполнением работ, оказанием услуг.</w:t>
      </w:r>
    </w:p>
    <w:p w:rsidR="009C2638" w:rsidRPr="00906779" w:rsidRDefault="009C2638" w:rsidP="009C2638">
      <w:pPr>
        <w:widowControl w:val="0"/>
        <w:autoSpaceDE w:val="0"/>
        <w:autoSpaceDN w:val="0"/>
        <w:ind w:firstLine="426"/>
        <w:jc w:val="both"/>
        <w:rPr>
          <w:sz w:val="24"/>
          <w:szCs w:val="24"/>
          <w:shd w:val="clear" w:color="auto" w:fill="FFFFFF"/>
        </w:rPr>
      </w:pPr>
      <w:r w:rsidRPr="00906779">
        <w:rPr>
          <w:sz w:val="24"/>
          <w:szCs w:val="24"/>
        </w:rPr>
        <w:t xml:space="preserve">«Главный распорядитель бюджетных средств» - </w:t>
      </w:r>
      <w:r w:rsidRPr="00906779">
        <w:rPr>
          <w:sz w:val="24"/>
          <w:szCs w:val="24"/>
          <w:shd w:val="clear" w:color="auto" w:fill="FFFFFF"/>
        </w:rPr>
        <w:t>орган местного самоуправления, распределяющий бюджетные средства по получателям средств местного бюджета, в рамках настоящего Порядка – отдел жилищно-коммунального хозяйства администрации СГО  (далее – Отдел ЖКХ).</w:t>
      </w:r>
    </w:p>
    <w:p w:rsidR="009C2638" w:rsidRPr="00906779" w:rsidRDefault="009C2638" w:rsidP="009C2638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«Получатель субсидии» -</w:t>
      </w:r>
      <w:r w:rsidRPr="0090677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06779">
        <w:rPr>
          <w:sz w:val="24"/>
          <w:szCs w:val="24"/>
          <w:shd w:val="clear" w:color="auto" w:fill="FFFFFF"/>
        </w:rPr>
        <w:t>Сосновоборское</w:t>
      </w:r>
      <w:proofErr w:type="spellEnd"/>
      <w:r w:rsidRPr="00906779">
        <w:rPr>
          <w:sz w:val="24"/>
          <w:szCs w:val="24"/>
          <w:shd w:val="clear" w:color="auto" w:fill="FFFFFF"/>
        </w:rPr>
        <w:t xml:space="preserve"> муниципальное унитарное предприятие «Теплоснабжающее предприятие» (далее - </w:t>
      </w:r>
      <w:r w:rsidRPr="00906779">
        <w:rPr>
          <w:sz w:val="24"/>
          <w:szCs w:val="24"/>
        </w:rPr>
        <w:t>СМУП «ТСП»).</w:t>
      </w:r>
    </w:p>
    <w:p w:rsidR="009C2638" w:rsidRPr="00906779" w:rsidRDefault="009C2638" w:rsidP="009C2638">
      <w:pPr>
        <w:pStyle w:val="aa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20" w:after="120"/>
        <w:ind w:left="0" w:firstLine="284"/>
        <w:jc w:val="both"/>
        <w:rPr>
          <w:sz w:val="24"/>
          <w:szCs w:val="24"/>
        </w:rPr>
      </w:pPr>
      <w:r w:rsidRPr="00906779">
        <w:rPr>
          <w:b/>
          <w:bCs/>
          <w:sz w:val="24"/>
          <w:szCs w:val="24"/>
        </w:rPr>
        <w:t>Цели</w:t>
      </w:r>
      <w:r w:rsidRPr="00906779">
        <w:rPr>
          <w:bCs/>
          <w:sz w:val="24"/>
          <w:szCs w:val="24"/>
        </w:rPr>
        <w:t xml:space="preserve"> предоставления субсидии.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906779">
        <w:rPr>
          <w:rFonts w:eastAsia="Calibri"/>
          <w:sz w:val="24"/>
          <w:szCs w:val="24"/>
          <w:lang w:eastAsia="en-US"/>
        </w:rPr>
        <w:t xml:space="preserve">Субсидия предоставляется </w:t>
      </w:r>
      <w:r w:rsidRPr="00906779">
        <w:rPr>
          <w:sz w:val="24"/>
          <w:szCs w:val="24"/>
        </w:rPr>
        <w:t xml:space="preserve">СМУП «ТСП» в </w:t>
      </w:r>
      <w:r w:rsidRPr="00906779">
        <w:rPr>
          <w:rFonts w:eastAsia="Calibri"/>
          <w:sz w:val="24"/>
          <w:szCs w:val="24"/>
          <w:lang w:eastAsia="en-US"/>
        </w:rPr>
        <w:t xml:space="preserve">целях </w:t>
      </w:r>
      <w:r>
        <w:rPr>
          <w:rFonts w:eastAsia="Calibri"/>
          <w:sz w:val="24"/>
          <w:szCs w:val="24"/>
          <w:lang w:eastAsia="en-US"/>
        </w:rPr>
        <w:t xml:space="preserve">финансового обеспечения затрат связанных с проведением мероприятий, на основании решения суда № 2-35/2022 от 28.03.2022, направленных на повышение </w:t>
      </w:r>
      <w:r w:rsidRPr="00906779">
        <w:rPr>
          <w:rFonts w:eastAsia="Calibri"/>
          <w:sz w:val="24"/>
          <w:szCs w:val="24"/>
          <w:lang w:eastAsia="en-US"/>
        </w:rPr>
        <w:t>качества сточных вод, промышленно-ливневой канализации</w:t>
      </w:r>
      <w:r>
        <w:rPr>
          <w:rFonts w:eastAsia="Calibri"/>
          <w:sz w:val="24"/>
          <w:szCs w:val="24"/>
          <w:lang w:eastAsia="en-US"/>
        </w:rPr>
        <w:t>,</w:t>
      </w:r>
      <w:r w:rsidRPr="00906779">
        <w:rPr>
          <w:rFonts w:eastAsia="Calibri"/>
          <w:sz w:val="24"/>
          <w:szCs w:val="24"/>
          <w:lang w:eastAsia="en-US"/>
        </w:rPr>
        <w:t xml:space="preserve"> находящейся в хозяйственном ведении СМУП «ТСП»</w:t>
      </w:r>
      <w:r w:rsidRPr="00C623C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(Свидетельство о государственной регистрации права от 29.03.2007 серия 78-АВ № 452974, кадастровый номер: 47-22-6/2000-162.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Объект права: </w:t>
      </w:r>
      <w:proofErr w:type="spellStart"/>
      <w:r>
        <w:rPr>
          <w:rFonts w:eastAsia="Calibri"/>
          <w:sz w:val="24"/>
          <w:szCs w:val="24"/>
          <w:lang w:eastAsia="en-US"/>
        </w:rPr>
        <w:t>наорно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-самотечный коллектор, </w:t>
      </w:r>
      <w:proofErr w:type="gramStart"/>
      <w:r>
        <w:rPr>
          <w:rFonts w:eastAsia="Calibri"/>
          <w:sz w:val="24"/>
          <w:szCs w:val="24"/>
          <w:lang w:eastAsia="en-US"/>
        </w:rPr>
        <w:t>специальное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. Инв.№55. Адрес объекта: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Ленинградская область, г. Сосновый Бор, </w:t>
      </w:r>
      <w:proofErr w:type="spellStart"/>
      <w:r>
        <w:rPr>
          <w:rFonts w:eastAsia="Calibri"/>
          <w:sz w:val="24"/>
          <w:szCs w:val="24"/>
          <w:lang w:eastAsia="en-US"/>
        </w:rPr>
        <w:t>Промзона</w:t>
      </w:r>
      <w:proofErr w:type="spellEnd"/>
      <w:r>
        <w:rPr>
          <w:rFonts w:eastAsia="Calibri"/>
          <w:sz w:val="24"/>
          <w:szCs w:val="24"/>
          <w:lang w:eastAsia="en-US"/>
        </w:rPr>
        <w:t>, котельная):</w:t>
      </w:r>
      <w:proofErr w:type="gramEnd"/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t>- обследование сетей промышленно-ливневой канализации, находящейся в хозяйственном ведении СМУП «ТСП», в том числе на предмет определения текущего состояния сетей промышленно-ливневой канализации, на предмет наличия несанкционированных врезов в сети промышленно-ливневой канализации;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t>- капитальный ремонт, реконструкцию или строительство новых сетей промышленно-ливневой канализации, в зависимости от степени физического износа сетей промышленно - ливневой канализации;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lastRenderedPageBreak/>
        <w:t>- ремонтно-восстановительные работы на трубопроводах, колодцах, замена крышек колодцев;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t xml:space="preserve">- переустройство </w:t>
      </w:r>
      <w:proofErr w:type="spellStart"/>
      <w:r w:rsidRPr="00906779">
        <w:rPr>
          <w:rFonts w:eastAsia="Calibri"/>
          <w:sz w:val="24"/>
          <w:szCs w:val="24"/>
          <w:lang w:eastAsia="en-US"/>
        </w:rPr>
        <w:t>водовыпуска</w:t>
      </w:r>
      <w:proofErr w:type="spellEnd"/>
      <w:r w:rsidRPr="00906779">
        <w:rPr>
          <w:rFonts w:eastAsia="Calibri"/>
          <w:sz w:val="24"/>
          <w:szCs w:val="24"/>
          <w:lang w:eastAsia="en-US"/>
        </w:rPr>
        <w:t xml:space="preserve"> №2;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t>- устранение несанкционированных врезок в сети промышленно-ливневой канализации;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t xml:space="preserve">- проведение </w:t>
      </w:r>
      <w:proofErr w:type="spellStart"/>
      <w:r w:rsidRPr="00906779">
        <w:rPr>
          <w:rFonts w:eastAsia="Calibri"/>
          <w:sz w:val="24"/>
          <w:szCs w:val="24"/>
          <w:lang w:eastAsia="en-US"/>
        </w:rPr>
        <w:t>предпроектных</w:t>
      </w:r>
      <w:proofErr w:type="spellEnd"/>
      <w:r w:rsidRPr="00906779">
        <w:rPr>
          <w:rFonts w:eastAsia="Calibri"/>
          <w:sz w:val="24"/>
          <w:szCs w:val="24"/>
          <w:lang w:eastAsia="en-US"/>
        </w:rPr>
        <w:t xml:space="preserve"> мероприятий реконструкции выпуска №2 с устройством локальных очистных сооружений;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t>- проектирование очистные сооружения, для обеспечения качества очищенных сточных вод;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rFonts w:eastAsia="Calibri"/>
          <w:sz w:val="24"/>
          <w:szCs w:val="24"/>
          <w:lang w:eastAsia="en-US"/>
        </w:rPr>
        <w:t>- строительство очистных сооружений, для обеспечения качества очищенных сточных вод.</w:t>
      </w:r>
    </w:p>
    <w:p w:rsidR="009C2638" w:rsidRPr="00906779" w:rsidRDefault="009C2638" w:rsidP="009C2638">
      <w:pPr>
        <w:pStyle w:val="aa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0" w:firstLine="284"/>
        <w:jc w:val="both"/>
        <w:rPr>
          <w:sz w:val="24"/>
          <w:szCs w:val="24"/>
        </w:rPr>
      </w:pPr>
      <w:r w:rsidRPr="00906779">
        <w:rPr>
          <w:bCs/>
          <w:sz w:val="24"/>
          <w:szCs w:val="24"/>
        </w:rPr>
        <w:t>Способ предоставления субсидии.</w:t>
      </w:r>
    </w:p>
    <w:p w:rsidR="009C2638" w:rsidRPr="00906779" w:rsidRDefault="009C2638" w:rsidP="009C2638">
      <w:pPr>
        <w:spacing w:before="120" w:after="120"/>
        <w:ind w:firstLine="567"/>
        <w:jc w:val="both"/>
        <w:rPr>
          <w:sz w:val="24"/>
          <w:szCs w:val="24"/>
        </w:rPr>
      </w:pPr>
      <w:proofErr w:type="gramStart"/>
      <w:r w:rsidRPr="00906779">
        <w:rPr>
          <w:sz w:val="24"/>
        </w:rPr>
        <w:t>Финансовое обеспечение затрат</w:t>
      </w:r>
      <w:r w:rsidRPr="00906779">
        <w:rPr>
          <w:bCs/>
          <w:sz w:val="24"/>
          <w:szCs w:val="24"/>
        </w:rPr>
        <w:t xml:space="preserve"> </w:t>
      </w:r>
      <w:r w:rsidRPr="00906779">
        <w:rPr>
          <w:sz w:val="24"/>
        </w:rPr>
        <w:t>связанных с проведением СМУП «ТСП» мероприятий направленных на повышение качества сточных вод промышленно-ливневой канализации, находящейся в хозяйственном ведении СМУП «ТСП», по решению суда №2-35/2022 от 28.03.2022</w:t>
      </w:r>
      <w:r w:rsidRPr="00906779">
        <w:rPr>
          <w:sz w:val="24"/>
          <w:szCs w:val="24"/>
        </w:rPr>
        <w:t xml:space="preserve">, в рамках </w:t>
      </w:r>
      <w:r w:rsidRPr="00906779">
        <w:rPr>
          <w:rFonts w:eastAsia="Calibri"/>
          <w:sz w:val="24"/>
          <w:szCs w:val="24"/>
          <w:lang w:eastAsia="en-US"/>
        </w:rPr>
        <w:t xml:space="preserve">комплекса процессных мероприятий «Обеспечение устойчивого функционирования и развития коммунальной и инженерной инфраструктуры» </w:t>
      </w:r>
      <w:r w:rsidRPr="00906779">
        <w:rPr>
          <w:sz w:val="24"/>
        </w:rPr>
        <w:t>муниципальной программы Сосновоборского городского округа «Городское хозяйство на 2014-2030 годы»</w:t>
      </w:r>
      <w:r w:rsidRPr="00906779">
        <w:rPr>
          <w:sz w:val="24"/>
          <w:szCs w:val="24"/>
        </w:rPr>
        <w:t>.</w:t>
      </w:r>
      <w:proofErr w:type="gramEnd"/>
    </w:p>
    <w:p w:rsidR="009C2638" w:rsidRPr="000552CA" w:rsidRDefault="009C2638" w:rsidP="009C2638">
      <w:pPr>
        <w:pStyle w:val="aa"/>
        <w:numPr>
          <w:ilvl w:val="1"/>
          <w:numId w:val="2"/>
        </w:numPr>
        <w:spacing w:before="120" w:after="120"/>
        <w:jc w:val="both"/>
        <w:rPr>
          <w:bCs/>
          <w:sz w:val="24"/>
          <w:szCs w:val="24"/>
        </w:rPr>
      </w:pPr>
      <w:r w:rsidRPr="000552CA">
        <w:rPr>
          <w:bCs/>
          <w:sz w:val="24"/>
          <w:szCs w:val="24"/>
        </w:rPr>
        <w:t xml:space="preserve"> Размещение сведений о субсидии.</w:t>
      </w:r>
    </w:p>
    <w:p w:rsidR="009C2638" w:rsidRPr="00906779" w:rsidRDefault="009C2638" w:rsidP="009C2638">
      <w:pPr>
        <w:ind w:firstLine="567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9C2638" w:rsidRPr="00906779" w:rsidRDefault="009C2638" w:rsidP="009C2638">
      <w:pPr>
        <w:jc w:val="both"/>
        <w:rPr>
          <w:b/>
          <w:noProof/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sz w:val="24"/>
          <w:szCs w:val="24"/>
        </w:rPr>
      </w:pPr>
      <w:r w:rsidRPr="00906779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906779">
        <w:rPr>
          <w:bCs/>
          <w:caps/>
          <w:sz w:val="24"/>
          <w:szCs w:val="24"/>
        </w:rPr>
        <w:t>Условия и порядок предоставления субсидии</w:t>
      </w:r>
    </w:p>
    <w:p w:rsidR="009C2638" w:rsidRPr="00906779" w:rsidRDefault="009C2638" w:rsidP="009C2638">
      <w:pPr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 Право на получение субсидии имеет СМУП «ТСП» при выполнении </w:t>
      </w:r>
      <w:r w:rsidRPr="00906779">
        <w:rPr>
          <w:sz w:val="24"/>
        </w:rPr>
        <w:t>мероприятий направленных на повышение качества сточных вод промышленно-ливневой канализации, находящейся в хозяйственном ведении СМУП «ТСП», по решению суда №2-35/2022 от 28.03.2022. Указанные мероприятия должны быть выполнены</w:t>
      </w:r>
      <w:r w:rsidRPr="00906779">
        <w:rPr>
          <w:sz w:val="24"/>
          <w:szCs w:val="24"/>
        </w:rPr>
        <w:t xml:space="preserve"> в рамках </w:t>
      </w:r>
      <w:r w:rsidRPr="00906779">
        <w:rPr>
          <w:rFonts w:eastAsia="Calibri"/>
          <w:sz w:val="24"/>
          <w:szCs w:val="24"/>
          <w:lang w:eastAsia="en-US"/>
        </w:rPr>
        <w:t xml:space="preserve">комплекса процессных мероприятий «Обеспечение устойчивого функционирования и развития коммунальной и инженерной инфраструктуры» </w:t>
      </w:r>
      <w:r w:rsidRPr="00906779">
        <w:rPr>
          <w:sz w:val="24"/>
        </w:rPr>
        <w:t>муниципальной программы Сосновоборского городского округа «Городское хозяйство на 2014-2030 годы»</w:t>
      </w:r>
      <w:r w:rsidRPr="00906779">
        <w:rPr>
          <w:sz w:val="24"/>
          <w:szCs w:val="24"/>
        </w:rPr>
        <w:t>, при удовлетворении следующим критериям: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2.1.1. отсутствие мероприятий </w:t>
      </w:r>
      <w:r w:rsidRPr="00906779">
        <w:rPr>
          <w:sz w:val="24"/>
        </w:rPr>
        <w:t>направленных на повышение качества сточных вод промышленно-ливневой канализации, выполняемых по решению суда №2-35/2022 от 28.03.2022</w:t>
      </w:r>
      <w:r w:rsidRPr="00906779">
        <w:rPr>
          <w:sz w:val="24"/>
          <w:szCs w:val="24"/>
        </w:rPr>
        <w:t>, в производственной программе и (или) инвестиционной программе Получателя субсидии;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2.1.2. Получатель субсидии самостоятельно выполняет мероприятия </w:t>
      </w:r>
      <w:r w:rsidRPr="00906779">
        <w:rPr>
          <w:sz w:val="24"/>
        </w:rPr>
        <w:t>направленные на повышение качества сточных вод промышленно-ливневой канализации по решению суда №2-35/2022 от 28.03.2022</w:t>
      </w:r>
      <w:r w:rsidRPr="00906779">
        <w:rPr>
          <w:sz w:val="24"/>
          <w:szCs w:val="24"/>
        </w:rPr>
        <w:t xml:space="preserve"> или заключает договор с подрядной организацией, в соответствии с требованием законодательства о закупках товаров, работ, услуг отдельными видами юридических лиц; 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2.1.3. </w:t>
      </w:r>
      <w:proofErr w:type="gramStart"/>
      <w:r w:rsidRPr="00906779">
        <w:rPr>
          <w:sz w:val="24"/>
          <w:szCs w:val="24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906779">
          <w:rPr>
            <w:sz w:val="24"/>
            <w:szCs w:val="24"/>
          </w:rPr>
          <w:t>перечень</w:t>
        </w:r>
      </w:hyperlink>
      <w:r w:rsidRPr="00906779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</w:t>
      </w:r>
      <w:r w:rsidRPr="00906779">
        <w:rPr>
          <w:sz w:val="24"/>
          <w:szCs w:val="24"/>
        </w:rPr>
        <w:lastRenderedPageBreak/>
        <w:t>третьих лиц) участия офшорных компаний</w:t>
      </w:r>
      <w:proofErr w:type="gramEnd"/>
      <w:r w:rsidRPr="00906779">
        <w:rPr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06779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06779">
        <w:rPr>
          <w:sz w:val="24"/>
          <w:szCs w:val="24"/>
        </w:rPr>
        <w:t xml:space="preserve"> акционерных обществ;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2.1.4.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2.1.5. </w:t>
      </w:r>
      <w:proofErr w:type="gramStart"/>
      <w:r w:rsidRPr="00906779">
        <w:rPr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906779">
          <w:rPr>
            <w:sz w:val="24"/>
            <w:szCs w:val="24"/>
          </w:rPr>
          <w:t>главой VII</w:t>
        </w:r>
      </w:hyperlink>
      <w:r w:rsidRPr="00906779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2.1.6. Получатель субсидии не получает средства из бюджета муниципального образования </w:t>
      </w:r>
      <w:proofErr w:type="spellStart"/>
      <w:r w:rsidRPr="00906779">
        <w:rPr>
          <w:sz w:val="24"/>
          <w:szCs w:val="24"/>
        </w:rPr>
        <w:t>Сосновоборский</w:t>
      </w:r>
      <w:proofErr w:type="spellEnd"/>
      <w:r w:rsidRPr="00906779">
        <w:rPr>
          <w:sz w:val="24"/>
          <w:szCs w:val="24"/>
        </w:rPr>
        <w:t xml:space="preserve"> городской округ Ленинградской области на основании иных нормативных правовых актов субъекта Российской Федерации, муниципальных правовых актов на цели, установленные настоящим правовым актом;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2.1.7. </w:t>
      </w:r>
      <w:proofErr w:type="gramStart"/>
      <w:r w:rsidRPr="00906779">
        <w:rPr>
          <w:sz w:val="24"/>
          <w:szCs w:val="24"/>
        </w:rPr>
        <w:t xml:space="preserve">Получатель субсидии не является иностранным агентом в соответствии с Федеральным </w:t>
      </w:r>
      <w:hyperlink r:id="rId11" w:history="1">
        <w:r w:rsidRPr="00906779">
          <w:rPr>
            <w:sz w:val="24"/>
            <w:szCs w:val="24"/>
          </w:rPr>
          <w:t>законом</w:t>
        </w:r>
      </w:hyperlink>
      <w:r w:rsidRPr="00906779">
        <w:rPr>
          <w:sz w:val="24"/>
          <w:szCs w:val="24"/>
        </w:rPr>
        <w:t xml:space="preserve"> «О контроле за деятельностью лиц, находящихся под иностранным влиянием»;</w:t>
      </w:r>
      <w:proofErr w:type="gramEnd"/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2.1.8. у Получателя субсидии на едином налоговом счете отсутствует или не превышает размер, определенный </w:t>
      </w:r>
      <w:hyperlink r:id="rId12" w:history="1">
        <w:r w:rsidRPr="00906779">
          <w:rPr>
            <w:sz w:val="24"/>
            <w:szCs w:val="24"/>
          </w:rPr>
          <w:t>пунктом 3 статьи 47</w:t>
        </w:r>
      </w:hyperlink>
      <w:r w:rsidRPr="00906779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2.1.9. у Получателя субсидии отсутствуют просроченная задолженность по возврату в бюджет СГО, иных субсидий, бюджетных инвестиций, а также иная просроченная (неурегулированная) задолженность по денежным обязательствам СГО;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2.1.10. Получатель субсидии,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2.1.11. в реестре дисквалифицированных лиц отсутствуют сведения о дисквалифицированном руководителе или главном бухгалтере Получателя субсидии;</w:t>
      </w:r>
    </w:p>
    <w:p w:rsidR="009C2638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2.1.12. Получатель субсидии должен отсутствовать в реестре недобросовестных поставщиков.</w:t>
      </w: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2.1.13. </w:t>
      </w:r>
      <w:proofErr w:type="gramStart"/>
      <w:r w:rsidRPr="00906779">
        <w:rPr>
          <w:sz w:val="24"/>
          <w:szCs w:val="24"/>
        </w:rPr>
        <w:t>Получател</w:t>
      </w:r>
      <w:r>
        <w:rPr>
          <w:sz w:val="24"/>
          <w:szCs w:val="24"/>
        </w:rPr>
        <w:t>ю</w:t>
      </w:r>
      <w:r w:rsidRPr="00906779">
        <w:rPr>
          <w:sz w:val="24"/>
          <w:szCs w:val="24"/>
        </w:rPr>
        <w:t xml:space="preserve"> субсидии</w:t>
      </w:r>
      <w:r>
        <w:rPr>
          <w:sz w:val="24"/>
          <w:szCs w:val="24"/>
        </w:rPr>
        <w:t xml:space="preserve">, </w:t>
      </w:r>
      <w:r w:rsidRPr="00906779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 иным юридическим лицам, получающими средства на основании договоров (соглашений), заключенных с Получателями субсидий, за счет полученной субсидии запрещено приобретения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субсидии, в соответствии с настоящим Порядком;</w:t>
      </w:r>
      <w:proofErr w:type="gramEnd"/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2.1.14. </w:t>
      </w:r>
      <w:proofErr w:type="gramStart"/>
      <w:r>
        <w:rPr>
          <w:sz w:val="24"/>
          <w:szCs w:val="24"/>
        </w:rPr>
        <w:t xml:space="preserve">Получатель субсидии, лица,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</w:t>
      </w:r>
      <w:r>
        <w:rPr>
          <w:sz w:val="24"/>
          <w:szCs w:val="24"/>
        </w:rPr>
        <w:lastRenderedPageBreak/>
        <w:t>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согласны на осуществление в отношении их проверки главным распорядителем бюджетных средств соблюдения Порядка и условий</w:t>
      </w:r>
      <w:proofErr w:type="gramEnd"/>
      <w:r>
        <w:rPr>
          <w:sz w:val="24"/>
          <w:szCs w:val="24"/>
        </w:rPr>
        <w:t xml:space="preserve">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3" w:history="1">
        <w:r w:rsidRPr="00B37CCC">
          <w:rPr>
            <w:sz w:val="24"/>
            <w:szCs w:val="24"/>
          </w:rPr>
          <w:t>статьями 268.1</w:t>
        </w:r>
      </w:hyperlink>
      <w:r>
        <w:rPr>
          <w:sz w:val="24"/>
          <w:szCs w:val="24"/>
        </w:rPr>
        <w:t xml:space="preserve"> и </w:t>
      </w:r>
      <w:hyperlink r:id="rId14" w:history="1">
        <w:r w:rsidRPr="00B37CCC">
          <w:rPr>
            <w:sz w:val="24"/>
            <w:szCs w:val="24"/>
          </w:rPr>
          <w:t>269.2</w:t>
        </w:r>
      </w:hyperlink>
      <w:r>
        <w:rPr>
          <w:sz w:val="24"/>
          <w:szCs w:val="24"/>
        </w:rPr>
        <w:t xml:space="preserve"> Бюджетного кодекса Российской Федерации и на включение таких положений в Соглашение.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2.2.</w:t>
      </w:r>
      <w:r w:rsidRPr="00906779">
        <w:rPr>
          <w:sz w:val="24"/>
          <w:szCs w:val="24"/>
          <w:lang w:val="en-US"/>
        </w:rPr>
        <w:t> </w:t>
      </w:r>
      <w:r w:rsidRPr="00906779">
        <w:rPr>
          <w:sz w:val="24"/>
          <w:szCs w:val="24"/>
        </w:rPr>
        <w:t>Порядок и сроки проведения главным распорядителем бюджетных сре</w:t>
      </w:r>
      <w:proofErr w:type="gramStart"/>
      <w:r w:rsidRPr="00906779">
        <w:rPr>
          <w:sz w:val="24"/>
          <w:szCs w:val="24"/>
        </w:rPr>
        <w:t>дств пр</w:t>
      </w:r>
      <w:proofErr w:type="gramEnd"/>
      <w:r w:rsidRPr="00906779">
        <w:rPr>
          <w:sz w:val="24"/>
          <w:szCs w:val="24"/>
        </w:rPr>
        <w:t>оверки на соответствие требованиям, указанным в пункте 2.1.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2.2.1.</w:t>
      </w:r>
      <w:r w:rsidRPr="00906779">
        <w:rPr>
          <w:sz w:val="24"/>
          <w:szCs w:val="24"/>
          <w:lang w:val="en-US"/>
        </w:rPr>
        <w:t> </w:t>
      </w:r>
      <w:r w:rsidRPr="00906779">
        <w:rPr>
          <w:bCs/>
          <w:sz w:val="24"/>
          <w:szCs w:val="24"/>
        </w:rPr>
        <w:t>Главный распорядитель бюджетных средств (в лице отдела жилищно-коммунального хозяйства) на официальных информационных ресурсах запрашивает информацию, подтверждающую соответствие требованиям, указанным в подпунктах 2.1.3-2.1.12 пункта 2.1, сохраняя электронные выписки, ответы или скриншоты запросов, исходя из технических возможностей источников предоставления информации.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bCs/>
          <w:sz w:val="24"/>
          <w:szCs w:val="24"/>
        </w:rPr>
        <w:t>2.2.2.</w:t>
      </w:r>
      <w:r w:rsidRPr="00906779">
        <w:rPr>
          <w:bCs/>
          <w:sz w:val="24"/>
          <w:szCs w:val="24"/>
          <w:lang w:val="en-US"/>
        </w:rPr>
        <w:t> </w:t>
      </w:r>
      <w:r w:rsidRPr="00906779">
        <w:rPr>
          <w:sz w:val="24"/>
          <w:szCs w:val="24"/>
        </w:rPr>
        <w:t>Срок проведения главным распорядителем бюджетных сре</w:t>
      </w:r>
      <w:proofErr w:type="gramStart"/>
      <w:r w:rsidRPr="00906779">
        <w:rPr>
          <w:sz w:val="24"/>
          <w:szCs w:val="24"/>
        </w:rPr>
        <w:t>дств пр</w:t>
      </w:r>
      <w:proofErr w:type="gramEnd"/>
      <w:r w:rsidRPr="00906779">
        <w:rPr>
          <w:sz w:val="24"/>
          <w:szCs w:val="24"/>
        </w:rPr>
        <w:t>оверки на соответствие требованиям</w:t>
      </w:r>
      <w:r w:rsidRPr="00906779">
        <w:rPr>
          <w:bCs/>
          <w:sz w:val="24"/>
          <w:szCs w:val="24"/>
        </w:rPr>
        <w:t>, указанным в пункте в подпунктах 2.1.3-2.1.12 пункта 2.1- не позднее семи рабочих дней после направления СМУП «ТСП» заявки на заключение соглашения на получение субсидии.</w:t>
      </w:r>
    </w:p>
    <w:p w:rsidR="009C2638" w:rsidRPr="00906779" w:rsidRDefault="009C2638" w:rsidP="009C2638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284"/>
        <w:rPr>
          <w:sz w:val="24"/>
          <w:szCs w:val="24"/>
        </w:rPr>
      </w:pPr>
      <w:r w:rsidRPr="00906779">
        <w:rPr>
          <w:sz w:val="24"/>
          <w:szCs w:val="24"/>
        </w:rPr>
        <w:t>2.3. Условиями предоставления субсидии являются:</w:t>
      </w:r>
    </w:p>
    <w:p w:rsidR="009C2638" w:rsidRPr="00906779" w:rsidRDefault="009C2638" w:rsidP="009C2638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2.3.1. Наличие в бюджете муниципального образования СГО бюджетных ассигнований на исполнение расходных обязательств администрации муниципального образования СГО (далее – Администрация) на реализацию мероприятий </w:t>
      </w:r>
      <w:r w:rsidRPr="00906779">
        <w:rPr>
          <w:sz w:val="24"/>
        </w:rPr>
        <w:t>направленных на повышение качества сточных вод промышленно-ливневой канализации,</w:t>
      </w:r>
      <w:r>
        <w:rPr>
          <w:sz w:val="24"/>
        </w:rPr>
        <w:t xml:space="preserve"> выполняемых СМУП «ТСП» </w:t>
      </w:r>
      <w:r w:rsidRPr="00906779">
        <w:rPr>
          <w:sz w:val="24"/>
        </w:rPr>
        <w:t>по решению суда №2-35/2022 от 28.03.2022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2</w:t>
      </w:r>
      <w:r w:rsidRPr="00906779">
        <w:rPr>
          <w:sz w:val="24"/>
          <w:szCs w:val="24"/>
        </w:rPr>
        <w:t xml:space="preserve">. Наличие положительного заключения экспертизы о проверке достоверности определения сметной стоимости работ на </w:t>
      </w:r>
      <w:r w:rsidRPr="00906779">
        <w:rPr>
          <w:rFonts w:eastAsia="Calibri"/>
          <w:sz w:val="24"/>
          <w:szCs w:val="24"/>
          <w:lang w:eastAsia="en-US"/>
        </w:rPr>
        <w:t>проектирование очистных сооружения, для обеспечения качества очищенных сточных вод; на строительство очистных сооружений, для обеспечения качества очищенных сточных вод</w:t>
      </w:r>
      <w:r w:rsidRPr="00906779">
        <w:rPr>
          <w:sz w:val="24"/>
          <w:szCs w:val="24"/>
        </w:rPr>
        <w:t>.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9C2638" w:rsidRPr="00906779" w:rsidRDefault="009C2638" w:rsidP="009C2638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3</w:t>
      </w:r>
      <w:r w:rsidRPr="00906779">
        <w:rPr>
          <w:sz w:val="24"/>
          <w:szCs w:val="24"/>
        </w:rPr>
        <w:t xml:space="preserve">. Наличие, в </w:t>
      </w:r>
      <w:r w:rsidRPr="00906779">
        <w:rPr>
          <w:rFonts w:eastAsia="Calibri"/>
          <w:sz w:val="24"/>
          <w:szCs w:val="24"/>
          <w:lang w:eastAsia="en-US"/>
        </w:rPr>
        <w:t xml:space="preserve">комплексе процессных мероприятий «Обеспечение устойчивого функционирования и развития коммунальной и инженерной инфраструктуры» </w:t>
      </w:r>
      <w:r w:rsidRPr="00906779">
        <w:rPr>
          <w:sz w:val="24"/>
        </w:rPr>
        <w:t>муниципальной программы Сосновоборского городского округа «Городское хозяйство на 2014-2030 годы», мероприятий направленных на повышение качества сточных вод промышленно-ливневой канализации по решению суда №2-35/2022 от 28.03.2022</w:t>
      </w:r>
      <w:r w:rsidRPr="00906779">
        <w:rPr>
          <w:sz w:val="24"/>
          <w:szCs w:val="24"/>
        </w:rPr>
        <w:t xml:space="preserve">; </w:t>
      </w:r>
    </w:p>
    <w:p w:rsidR="009C2638" w:rsidRPr="00906779" w:rsidRDefault="009C2638" w:rsidP="009C2638">
      <w:pPr>
        <w:widowControl w:val="0"/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4</w:t>
      </w:r>
      <w:r w:rsidRPr="00906779">
        <w:rPr>
          <w:sz w:val="24"/>
          <w:szCs w:val="24"/>
        </w:rPr>
        <w:t>. Наличие соглашения между Получателем субсидии и Администрацией, заключенного в соответствии с типовой формой, установленной комитетом финансов Сосновоборского городского округа, а также наличие дополнительного соглашения (при наличии основания вносить изменение в соглашение);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>. Результаты предоставления субсидии должны быть конкретными, измеримыми исходя из направления расходования субсидии: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.1. протяженность </w:t>
      </w:r>
      <w:r w:rsidRPr="00906779">
        <w:rPr>
          <w:rFonts w:eastAsia="Calibri"/>
          <w:sz w:val="24"/>
          <w:szCs w:val="24"/>
          <w:lang w:eastAsia="en-US"/>
        </w:rPr>
        <w:t>обследованной сети промышленно-ливневой канализации, в том числе на предмет определения текущего состояния сетей, на предмет наличия несанкционированных врезов в сети</w:t>
      </w:r>
      <w:r w:rsidRPr="00906779">
        <w:rPr>
          <w:sz w:val="24"/>
          <w:szCs w:val="24"/>
        </w:rPr>
        <w:t>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.2. протяженность отремонтированных (замененных) участков </w:t>
      </w:r>
      <w:r w:rsidRPr="00906779">
        <w:rPr>
          <w:rFonts w:eastAsia="Calibri"/>
          <w:sz w:val="24"/>
          <w:szCs w:val="24"/>
          <w:lang w:eastAsia="en-US"/>
        </w:rPr>
        <w:t>сетей промышленно - ливневой канализации;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.3. протяженность реконструированных участков </w:t>
      </w:r>
      <w:r w:rsidRPr="00906779">
        <w:rPr>
          <w:rFonts w:eastAsia="Calibri"/>
          <w:sz w:val="24"/>
          <w:szCs w:val="24"/>
          <w:lang w:eastAsia="en-US"/>
        </w:rPr>
        <w:t xml:space="preserve">сетей промышленно - ливневой канализации </w:t>
      </w:r>
      <w:proofErr w:type="gramStart"/>
      <w:r w:rsidRPr="00906779">
        <w:rPr>
          <w:rFonts w:eastAsia="Calibri"/>
          <w:sz w:val="24"/>
          <w:szCs w:val="24"/>
          <w:lang w:eastAsia="en-US"/>
        </w:rPr>
        <w:t>капитальный</w:t>
      </w:r>
      <w:proofErr w:type="gramEnd"/>
      <w:r w:rsidRPr="00906779">
        <w:rPr>
          <w:sz w:val="24"/>
          <w:szCs w:val="24"/>
        </w:rPr>
        <w:t>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>.4. протяженность</w:t>
      </w:r>
      <w:r w:rsidRPr="00906779">
        <w:rPr>
          <w:rFonts w:eastAsia="Calibri"/>
          <w:sz w:val="24"/>
          <w:szCs w:val="24"/>
          <w:lang w:eastAsia="en-US"/>
        </w:rPr>
        <w:t xml:space="preserve"> построенных сетей промышленно - ливневой канализации;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lastRenderedPageBreak/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.5. </w:t>
      </w:r>
      <w:r w:rsidRPr="00906779">
        <w:rPr>
          <w:rFonts w:eastAsia="Calibri"/>
          <w:sz w:val="24"/>
          <w:szCs w:val="24"/>
          <w:lang w:eastAsia="en-US"/>
        </w:rPr>
        <w:t>количество отремонтированных колодцев;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.6. </w:t>
      </w:r>
      <w:r w:rsidRPr="00906779">
        <w:rPr>
          <w:rFonts w:eastAsia="Calibri"/>
          <w:sz w:val="24"/>
          <w:szCs w:val="24"/>
          <w:lang w:eastAsia="en-US"/>
        </w:rPr>
        <w:t>количество замененных / установленных крышек на колодцах;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.7. </w:t>
      </w:r>
      <w:r w:rsidRPr="00906779">
        <w:rPr>
          <w:rFonts w:eastAsia="Calibri"/>
          <w:sz w:val="24"/>
          <w:szCs w:val="24"/>
          <w:lang w:eastAsia="en-US"/>
        </w:rPr>
        <w:t>количество устранённых несанкционированных врезок в сеть промышленно-ливневой канализации;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.8. </w:t>
      </w:r>
      <w:r w:rsidRPr="00906779">
        <w:rPr>
          <w:rFonts w:eastAsia="Calibri"/>
          <w:sz w:val="24"/>
          <w:szCs w:val="24"/>
          <w:lang w:eastAsia="en-US"/>
        </w:rPr>
        <w:t xml:space="preserve">отчет </w:t>
      </w:r>
      <w:proofErr w:type="gramStart"/>
      <w:r w:rsidRPr="00906779">
        <w:rPr>
          <w:rFonts w:eastAsia="Calibri"/>
          <w:sz w:val="24"/>
          <w:szCs w:val="24"/>
          <w:lang w:eastAsia="en-US"/>
        </w:rPr>
        <w:t>о</w:t>
      </w:r>
      <w:proofErr w:type="gramEnd"/>
      <w:r w:rsidRPr="0090677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906779">
        <w:rPr>
          <w:rFonts w:eastAsia="Calibri"/>
          <w:sz w:val="24"/>
          <w:szCs w:val="24"/>
          <w:lang w:eastAsia="en-US"/>
        </w:rPr>
        <w:t>выполненных</w:t>
      </w:r>
      <w:proofErr w:type="gramEnd"/>
      <w:r w:rsidRPr="0090677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6779">
        <w:rPr>
          <w:rFonts w:eastAsia="Calibri"/>
          <w:sz w:val="24"/>
          <w:szCs w:val="24"/>
          <w:lang w:eastAsia="en-US"/>
        </w:rPr>
        <w:t>предпроектных</w:t>
      </w:r>
      <w:proofErr w:type="spellEnd"/>
      <w:r w:rsidRPr="00906779">
        <w:rPr>
          <w:rFonts w:eastAsia="Calibri"/>
          <w:sz w:val="24"/>
          <w:szCs w:val="24"/>
          <w:lang w:eastAsia="en-US"/>
        </w:rPr>
        <w:t xml:space="preserve"> мероприятий реконструкции выпуска №2, с устройством локальных очистных сооружений;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 xml:space="preserve">.9. </w:t>
      </w:r>
      <w:r w:rsidRPr="00906779">
        <w:rPr>
          <w:rFonts w:eastAsia="Calibri"/>
          <w:sz w:val="24"/>
          <w:szCs w:val="24"/>
          <w:lang w:eastAsia="en-US"/>
        </w:rPr>
        <w:t>проектно-сметная документация мероприятий реконструкции выпуска №2, с устройством локальных очистных сооружений;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>.10.</w:t>
      </w:r>
      <w:r w:rsidRPr="00906779">
        <w:rPr>
          <w:rFonts w:eastAsia="Calibri"/>
          <w:sz w:val="24"/>
          <w:szCs w:val="24"/>
          <w:lang w:eastAsia="en-US"/>
        </w:rPr>
        <w:t xml:space="preserve"> проектно-сметная документация на реконструкцию/строительство очистных сооружений, для обеспечения качества очищенных сточных вод;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06779">
        <w:rPr>
          <w:sz w:val="24"/>
          <w:szCs w:val="24"/>
        </w:rPr>
        <w:t>.11.</w:t>
      </w:r>
      <w:r w:rsidRPr="00906779">
        <w:rPr>
          <w:rFonts w:eastAsia="Calibri"/>
          <w:sz w:val="24"/>
          <w:szCs w:val="24"/>
          <w:lang w:eastAsia="en-US"/>
        </w:rPr>
        <w:t xml:space="preserve"> количество построенных очистных сооружений, для обеспечения качества очищенных сточных вод.</w:t>
      </w:r>
    </w:p>
    <w:p w:rsidR="009C2638" w:rsidRPr="00906779" w:rsidRDefault="009C2638" w:rsidP="009C2638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2.3.</w:t>
      </w:r>
      <w:r>
        <w:rPr>
          <w:sz w:val="24"/>
          <w:szCs w:val="24"/>
        </w:rPr>
        <w:t>6</w:t>
      </w:r>
      <w:r w:rsidRPr="00906779">
        <w:rPr>
          <w:sz w:val="24"/>
          <w:szCs w:val="24"/>
        </w:rPr>
        <w:t xml:space="preserve">. </w:t>
      </w:r>
      <w:r w:rsidRPr="00906779">
        <w:rPr>
          <w:sz w:val="24"/>
        </w:rPr>
        <w:t>Промышленно-ливневая канализация</w:t>
      </w:r>
      <w:r w:rsidRPr="00906779">
        <w:rPr>
          <w:sz w:val="24"/>
          <w:szCs w:val="24"/>
        </w:rPr>
        <w:t>, в отношении которой планируется выполнение мероприятий по о</w:t>
      </w:r>
      <w:r w:rsidRPr="00906779">
        <w:rPr>
          <w:rFonts w:eastAsia="Calibri"/>
          <w:sz w:val="24"/>
          <w:szCs w:val="24"/>
          <w:lang w:eastAsia="en-US"/>
        </w:rPr>
        <w:t>беспечению устойчивого функционирования и развития коммунальной и инженерной инфраструктуры</w:t>
      </w:r>
      <w:r w:rsidRPr="00906779">
        <w:rPr>
          <w:sz w:val="24"/>
        </w:rPr>
        <w:t xml:space="preserve"> и направленных на повышение качества сточных вод промышленно-ливневой канализации, по решению суда №2-35/2022 от 28.03.2022</w:t>
      </w:r>
      <w:r w:rsidRPr="00906779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находится в хозяйственном</w:t>
      </w:r>
      <w:r w:rsidRPr="00906779">
        <w:rPr>
          <w:sz w:val="24"/>
          <w:szCs w:val="24"/>
        </w:rPr>
        <w:t xml:space="preserve"> ведени</w:t>
      </w:r>
      <w:r>
        <w:rPr>
          <w:sz w:val="24"/>
          <w:szCs w:val="24"/>
        </w:rPr>
        <w:t>и</w:t>
      </w:r>
      <w:r w:rsidRPr="00906779">
        <w:rPr>
          <w:sz w:val="24"/>
          <w:szCs w:val="24"/>
        </w:rPr>
        <w:t xml:space="preserve"> СМУП «ТСП».</w:t>
      </w:r>
    </w:p>
    <w:p w:rsidR="009C2638" w:rsidRPr="00906779" w:rsidRDefault="009C2638" w:rsidP="009C2638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9C2638" w:rsidRPr="00906779" w:rsidRDefault="009C2638" w:rsidP="009C2638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2.4. Порядок заключения </w:t>
      </w:r>
      <w:r>
        <w:rPr>
          <w:sz w:val="24"/>
          <w:szCs w:val="24"/>
        </w:rPr>
        <w:t>С</w:t>
      </w:r>
      <w:r w:rsidRPr="00906779">
        <w:rPr>
          <w:sz w:val="24"/>
          <w:szCs w:val="24"/>
        </w:rPr>
        <w:t>оглашения на предоставление субсидии</w:t>
      </w:r>
    </w:p>
    <w:p w:rsidR="009C2638" w:rsidRPr="00906779" w:rsidRDefault="009C2638" w:rsidP="009C2638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2.4.1. Соглашение между Администрацией и СМУП «ТСП» заключатся не позднее 30 календарных дней, с даты заявления Получателя субсидии о заключении соглашения о предоставлении субсидии, по форме Приложения 1 к Порядку, с приложением гарантийного письма за подписью руководителя и главного бухгалтера СМУП «ТСП», об удовлетворении </w:t>
      </w:r>
      <w:proofErr w:type="gramStart"/>
      <w:r w:rsidRPr="00906779">
        <w:rPr>
          <w:sz w:val="24"/>
          <w:szCs w:val="24"/>
        </w:rPr>
        <w:t>критериям</w:t>
      </w:r>
      <w:proofErr w:type="gramEnd"/>
      <w:r w:rsidRPr="00906779">
        <w:rPr>
          <w:sz w:val="24"/>
          <w:szCs w:val="24"/>
        </w:rPr>
        <w:t xml:space="preserve"> указанным в п.2.1 Порядка. Директор СМУП «ТСП» несет полную персональную ответственность за предоставляемые данные.</w:t>
      </w:r>
    </w:p>
    <w:p w:rsidR="009C2638" w:rsidRPr="00906779" w:rsidRDefault="009C2638" w:rsidP="009C2638">
      <w:pPr>
        <w:autoSpaceDE w:val="0"/>
        <w:autoSpaceDN w:val="0"/>
        <w:adjustRightInd w:val="0"/>
        <w:spacing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2.4.2. Все копии </w:t>
      </w:r>
      <w:proofErr w:type="gramStart"/>
      <w:r w:rsidRPr="00906779">
        <w:rPr>
          <w:sz w:val="24"/>
          <w:szCs w:val="24"/>
        </w:rPr>
        <w:t>документов</w:t>
      </w:r>
      <w:proofErr w:type="gramEnd"/>
      <w:r w:rsidRPr="00906779">
        <w:rPr>
          <w:sz w:val="24"/>
          <w:szCs w:val="24"/>
        </w:rPr>
        <w:t xml:space="preserve"> направляемые в Администрацию должны быть качественно исполнены, заверены печатью и подписью руководителя СМУП «ТСП».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2.4.3. При наличии технической возможности Соглашение о предоставлении субсидии</w:t>
      </w:r>
      <w:r>
        <w:rPr>
          <w:sz w:val="24"/>
          <w:szCs w:val="24"/>
        </w:rPr>
        <w:t>,</w:t>
      </w:r>
      <w:r w:rsidRPr="00906779">
        <w:rPr>
          <w:sz w:val="24"/>
          <w:szCs w:val="24"/>
        </w:rPr>
        <w:t xml:space="preserve"> на цели указанные в пункте 1.3. настоящего Порядка между СМУП «ТСП» и Администрацией заключается в государственной интегрированной информационной системе управления общественными финансами «</w:t>
      </w:r>
      <w:proofErr w:type="gramStart"/>
      <w:r w:rsidRPr="00906779">
        <w:rPr>
          <w:sz w:val="24"/>
          <w:szCs w:val="24"/>
        </w:rPr>
        <w:t>Электронный</w:t>
      </w:r>
      <w:proofErr w:type="gramEnd"/>
      <w:r w:rsidRPr="00906779">
        <w:rPr>
          <w:sz w:val="24"/>
          <w:szCs w:val="24"/>
        </w:rPr>
        <w:t xml:space="preserve"> бюджет», по форме установленной системой «Электронный бюджет».</w:t>
      </w:r>
      <w:r>
        <w:rPr>
          <w:sz w:val="24"/>
          <w:szCs w:val="24"/>
        </w:rPr>
        <w:t xml:space="preserve"> При отсутствии технической возможности заключения Соглашения </w:t>
      </w:r>
      <w:r w:rsidRPr="00906779">
        <w:rPr>
          <w:sz w:val="24"/>
          <w:szCs w:val="24"/>
        </w:rPr>
        <w:t>о предоставлении субсидии</w:t>
      </w:r>
      <w:r w:rsidRPr="00B93F32">
        <w:rPr>
          <w:sz w:val="24"/>
          <w:szCs w:val="24"/>
        </w:rPr>
        <w:t xml:space="preserve"> </w:t>
      </w:r>
      <w:r w:rsidRPr="00906779">
        <w:rPr>
          <w:sz w:val="24"/>
          <w:szCs w:val="24"/>
        </w:rPr>
        <w:t>в государственной интегрированной информационной системе управления общественными финансами «</w:t>
      </w:r>
      <w:proofErr w:type="gramStart"/>
      <w:r w:rsidRPr="00906779">
        <w:rPr>
          <w:sz w:val="24"/>
          <w:szCs w:val="24"/>
        </w:rPr>
        <w:t>Электронный</w:t>
      </w:r>
      <w:proofErr w:type="gramEnd"/>
      <w:r w:rsidRPr="00906779">
        <w:rPr>
          <w:sz w:val="24"/>
          <w:szCs w:val="24"/>
        </w:rPr>
        <w:t xml:space="preserve"> бюджет», по форме установленной системой «Электронный бюдже</w:t>
      </w:r>
      <w:r>
        <w:rPr>
          <w:sz w:val="24"/>
          <w:szCs w:val="24"/>
        </w:rPr>
        <w:t>т», Соглашение о предоставлении субсидии заключается на бумажном носителе, по форме утвержденной комитетом финансов администрации Сосновоборского городского округа.</w:t>
      </w:r>
    </w:p>
    <w:p w:rsidR="009C2638" w:rsidRPr="00906779" w:rsidRDefault="009C2638" w:rsidP="009C2638">
      <w:pPr>
        <w:spacing w:before="120" w:after="12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2.4.4. </w:t>
      </w:r>
      <w:r>
        <w:rPr>
          <w:sz w:val="24"/>
          <w:szCs w:val="24"/>
        </w:rPr>
        <w:t>В</w:t>
      </w:r>
      <w:r w:rsidRPr="00906779">
        <w:rPr>
          <w:sz w:val="24"/>
        </w:rPr>
        <w:t xml:space="preserve">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>
        <w:rPr>
          <w:sz w:val="24"/>
        </w:rPr>
        <w:t xml:space="preserve">соглашение </w:t>
      </w:r>
      <w:r w:rsidRPr="00906779">
        <w:rPr>
          <w:sz w:val="24"/>
        </w:rPr>
        <w:t xml:space="preserve">в обязательном порядке включает условия о согласовании новых условий соглашения или о расторжении соглашения при </w:t>
      </w:r>
      <w:proofErr w:type="gramStart"/>
      <w:r w:rsidRPr="00906779">
        <w:rPr>
          <w:sz w:val="24"/>
        </w:rPr>
        <w:t>не достижении</w:t>
      </w:r>
      <w:proofErr w:type="gramEnd"/>
      <w:r w:rsidRPr="00906779">
        <w:rPr>
          <w:sz w:val="24"/>
        </w:rPr>
        <w:t xml:space="preserve"> согласия по новым условиям.</w:t>
      </w:r>
    </w:p>
    <w:p w:rsidR="009C2638" w:rsidRPr="00906779" w:rsidRDefault="009C2638" w:rsidP="009C2638">
      <w:pPr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2.4.5. При реорганизации </w:t>
      </w:r>
      <w:r>
        <w:rPr>
          <w:sz w:val="24"/>
          <w:szCs w:val="24"/>
        </w:rPr>
        <w:t>П</w:t>
      </w:r>
      <w:r w:rsidRPr="00906779">
        <w:rPr>
          <w:sz w:val="24"/>
          <w:szCs w:val="24"/>
        </w:rPr>
        <w:t>олучателя субсидии,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C2638" w:rsidRPr="00906779" w:rsidRDefault="009C2638" w:rsidP="009C2638">
      <w:pPr>
        <w:ind w:firstLine="567"/>
        <w:jc w:val="both"/>
        <w:rPr>
          <w:sz w:val="24"/>
          <w:szCs w:val="24"/>
        </w:rPr>
      </w:pPr>
      <w:proofErr w:type="gramStart"/>
      <w:r w:rsidRPr="00906779">
        <w:rPr>
          <w:sz w:val="24"/>
          <w:szCs w:val="24"/>
        </w:rPr>
        <w:t xml:space="preserve">При реорганизации Получателя субсидии, в форме разделения, выделения, а также при ликвидации </w:t>
      </w:r>
      <w:r>
        <w:rPr>
          <w:sz w:val="24"/>
          <w:szCs w:val="24"/>
        </w:rPr>
        <w:t>П</w:t>
      </w:r>
      <w:r w:rsidRPr="00906779">
        <w:rPr>
          <w:sz w:val="24"/>
          <w:szCs w:val="24"/>
        </w:rPr>
        <w:t xml:space="preserve">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</w:t>
      </w:r>
      <w:r w:rsidRPr="00906779">
        <w:rPr>
          <w:sz w:val="24"/>
          <w:szCs w:val="24"/>
        </w:rPr>
        <w:lastRenderedPageBreak/>
        <w:t>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9C2638" w:rsidRPr="00906779" w:rsidRDefault="009C2638" w:rsidP="009C2638">
      <w:pPr>
        <w:spacing w:before="120" w:after="120"/>
        <w:ind w:firstLine="567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2.5. </w:t>
      </w:r>
      <w:r w:rsidRPr="00B719FD">
        <w:rPr>
          <w:sz w:val="24"/>
          <w:szCs w:val="24"/>
        </w:rPr>
        <w:t>Порядок предоставления субсидии</w:t>
      </w:r>
      <w:r w:rsidRPr="00906779">
        <w:rPr>
          <w:sz w:val="24"/>
          <w:szCs w:val="24"/>
        </w:rPr>
        <w:t xml:space="preserve"> на реализацию мероприятий </w:t>
      </w:r>
      <w:r w:rsidRPr="00906779">
        <w:rPr>
          <w:sz w:val="24"/>
        </w:rPr>
        <w:t>направленных на повышение качества сточных вод промышленно-ливневой канализации</w:t>
      </w:r>
      <w:r>
        <w:rPr>
          <w:sz w:val="24"/>
        </w:rPr>
        <w:t xml:space="preserve"> выполняемых</w:t>
      </w:r>
      <w:r w:rsidRPr="00906779">
        <w:rPr>
          <w:sz w:val="24"/>
        </w:rPr>
        <w:t xml:space="preserve"> </w:t>
      </w:r>
      <w:r>
        <w:rPr>
          <w:sz w:val="24"/>
        </w:rPr>
        <w:t xml:space="preserve">СМУП «ТСП» </w:t>
      </w:r>
      <w:r w:rsidRPr="00906779">
        <w:rPr>
          <w:sz w:val="24"/>
        </w:rPr>
        <w:t>по решению суда №2-35/2022 от 28.03.2022</w:t>
      </w:r>
      <w:r w:rsidRPr="00906779">
        <w:rPr>
          <w:sz w:val="24"/>
          <w:szCs w:val="24"/>
        </w:rPr>
        <w:t>.</w:t>
      </w:r>
    </w:p>
    <w:p w:rsidR="009C2638" w:rsidRPr="00906779" w:rsidRDefault="009C2638" w:rsidP="009C2638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ab/>
        <w:t xml:space="preserve">2.5.1. С целью получения субсидии на реализацию мероприятий </w:t>
      </w:r>
      <w:r w:rsidRPr="00906779">
        <w:rPr>
          <w:sz w:val="24"/>
        </w:rPr>
        <w:t>на повышение качества сточных вод промышленно-ливневой канализации</w:t>
      </w:r>
      <w:r w:rsidRPr="00906779">
        <w:rPr>
          <w:sz w:val="24"/>
          <w:szCs w:val="24"/>
        </w:rPr>
        <w:t xml:space="preserve">, СМУП «ТСП», в срок не позднее 3 рабочих дней после заключения Соглашения с Администрацией, объявляет конкурс на отбор подрядной организации. Конкурс по отбору подрядной организации проводится в соответствии с требованиями законодательства о закупках товаров, работ, услуг отдельными видами юридических лиц. </w:t>
      </w:r>
    </w:p>
    <w:p w:rsidR="009C2638" w:rsidRPr="00906779" w:rsidRDefault="009C2638" w:rsidP="009C2638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2.5.2. СМУП «ТСП» направляет в Администрацию копию договора, заключенного с подрядной организацией, в соответствии с п.2.5.1 Порядка, в срок не позднее 3 рабочих дней после заключения.</w:t>
      </w:r>
    </w:p>
    <w:p w:rsidR="009C2638" w:rsidRPr="00906779" w:rsidRDefault="009C2638" w:rsidP="009C2638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2.5.3. </w:t>
      </w:r>
      <w:proofErr w:type="gramStart"/>
      <w:r w:rsidRPr="00906779">
        <w:rPr>
          <w:sz w:val="24"/>
          <w:szCs w:val="24"/>
        </w:rPr>
        <w:t xml:space="preserve">В целях </w:t>
      </w:r>
      <w:r w:rsidRPr="00906779">
        <w:rPr>
          <w:sz w:val="24"/>
        </w:rPr>
        <w:t>финансового обеспечение затрат</w:t>
      </w:r>
      <w:r>
        <w:rPr>
          <w:sz w:val="24"/>
          <w:szCs w:val="24"/>
        </w:rPr>
        <w:t xml:space="preserve"> в текущем финансовом году </w:t>
      </w:r>
      <w:r w:rsidRPr="00906779">
        <w:rPr>
          <w:sz w:val="24"/>
          <w:szCs w:val="24"/>
        </w:rPr>
        <w:t xml:space="preserve">мероприятий </w:t>
      </w:r>
      <w:r w:rsidRPr="00906779">
        <w:rPr>
          <w:sz w:val="24"/>
        </w:rPr>
        <w:t>направленных на повышение качества сточных вод промышленно-ливневой канализации</w:t>
      </w:r>
      <w:r w:rsidRPr="00906779">
        <w:rPr>
          <w:sz w:val="24"/>
          <w:szCs w:val="24"/>
        </w:rPr>
        <w:t xml:space="preserve"> СМУП «ТСП» направляет в Администрацию заявку о перечислении субсидии (далее – </w:t>
      </w:r>
      <w:r w:rsidRPr="002A6C0A">
        <w:rPr>
          <w:b/>
          <w:sz w:val="24"/>
          <w:szCs w:val="24"/>
        </w:rPr>
        <w:t>Заявка</w:t>
      </w:r>
      <w:r w:rsidRPr="00906779">
        <w:rPr>
          <w:sz w:val="24"/>
          <w:szCs w:val="24"/>
        </w:rPr>
        <w:t>)</w:t>
      </w:r>
      <w:r>
        <w:rPr>
          <w:sz w:val="24"/>
          <w:szCs w:val="24"/>
        </w:rPr>
        <w:t xml:space="preserve"> по форме Приложения №2 к настоящему Порядку,</w:t>
      </w:r>
      <w:r w:rsidRPr="00906779">
        <w:rPr>
          <w:sz w:val="24"/>
          <w:szCs w:val="24"/>
        </w:rPr>
        <w:t xml:space="preserve"> но не позднее 1 декабря текущего финансового года, с приложением следующих документов:</w:t>
      </w:r>
      <w:proofErr w:type="gramEnd"/>
    </w:p>
    <w:p w:rsidR="009C2638" w:rsidRPr="00906779" w:rsidRDefault="009C2638" w:rsidP="009C2638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оригинал счета, выставленный подрядной организацией СМУП «ТСП» за выполненные мероприятия</w:t>
      </w:r>
      <w:r w:rsidRPr="00906779">
        <w:rPr>
          <w:rFonts w:ascii="Times New Roman" w:hAnsi="Times New Roman" w:cs="Times New Roman"/>
          <w:sz w:val="24"/>
          <w:szCs w:val="24"/>
        </w:rPr>
        <w:t>;</w:t>
      </w:r>
    </w:p>
    <w:p w:rsidR="009C2638" w:rsidRPr="00906779" w:rsidRDefault="009C2638" w:rsidP="009C2638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79">
        <w:rPr>
          <w:rFonts w:ascii="Times New Roman" w:hAnsi="Times New Roman" w:cs="Times New Roman"/>
          <w:sz w:val="24"/>
          <w:szCs w:val="24"/>
        </w:rPr>
        <w:t xml:space="preserve">акт выполненных работ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06779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906779">
        <w:rPr>
          <w:rFonts w:ascii="Times New Roman" w:hAnsi="Times New Roman" w:cs="Times New Roman"/>
          <w:sz w:val="24"/>
          <w:szCs w:val="24"/>
        </w:rPr>
        <w:t xml:space="preserve"> </w:t>
      </w:r>
      <w:r w:rsidRPr="00906779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направленных на повышение качества сточных вод промышленно-ливневой канализации</w:t>
      </w:r>
      <w:r w:rsidRPr="00906779">
        <w:rPr>
          <w:rFonts w:ascii="Times New Roman" w:hAnsi="Times New Roman" w:cs="Times New Roman"/>
          <w:sz w:val="24"/>
          <w:szCs w:val="24"/>
        </w:rPr>
        <w:t>;</w:t>
      </w:r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6779">
        <w:rPr>
          <w:rFonts w:ascii="Times New Roman" w:hAnsi="Times New Roman" w:cs="Times New Roman"/>
          <w:sz w:val="24"/>
          <w:szCs w:val="24"/>
        </w:rPr>
        <w:t>отчеты, определённые Соглашени</w:t>
      </w:r>
      <w:r>
        <w:rPr>
          <w:rFonts w:ascii="Times New Roman" w:hAnsi="Times New Roman" w:cs="Times New Roman"/>
          <w:sz w:val="24"/>
          <w:szCs w:val="24"/>
        </w:rPr>
        <w:t>ем о предоставлении субсидии</w:t>
      </w:r>
      <w:r w:rsidRPr="00906779">
        <w:rPr>
          <w:rFonts w:ascii="Times New Roman" w:hAnsi="Times New Roman" w:cs="Times New Roman"/>
          <w:sz w:val="24"/>
          <w:szCs w:val="24"/>
        </w:rPr>
        <w:t>;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г) </w:t>
      </w:r>
      <w:r>
        <w:rPr>
          <w:sz w:val="24"/>
          <w:szCs w:val="24"/>
        </w:rPr>
        <w:t xml:space="preserve">Проектную документацию на капитальный ремонт, строительство, реконструкцию </w:t>
      </w:r>
      <w:r w:rsidRPr="00906779">
        <w:rPr>
          <w:rFonts w:eastAsia="Calibri"/>
          <w:sz w:val="24"/>
          <w:szCs w:val="24"/>
          <w:lang w:eastAsia="en-US"/>
        </w:rPr>
        <w:t>промышленно-ливневой канализации</w:t>
      </w:r>
      <w:r>
        <w:rPr>
          <w:rFonts w:eastAsia="Calibri"/>
          <w:sz w:val="24"/>
          <w:szCs w:val="24"/>
          <w:lang w:eastAsia="en-US"/>
        </w:rPr>
        <w:t>.</w:t>
      </w:r>
      <w:r w:rsidRPr="0090677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06779">
        <w:rPr>
          <w:sz w:val="24"/>
          <w:szCs w:val="24"/>
        </w:rPr>
        <w:t>метный расчет на проведение мероприятий</w:t>
      </w: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>капитальном</w:t>
      </w:r>
      <w:proofErr w:type="gramEnd"/>
      <w:r>
        <w:rPr>
          <w:sz w:val="24"/>
          <w:szCs w:val="24"/>
        </w:rPr>
        <w:t xml:space="preserve"> ремонту, строительству, реконструкции </w:t>
      </w:r>
      <w:r w:rsidRPr="00906779">
        <w:rPr>
          <w:rFonts w:eastAsia="Calibri"/>
          <w:sz w:val="24"/>
          <w:szCs w:val="24"/>
          <w:lang w:eastAsia="en-US"/>
        </w:rPr>
        <w:t>промышленно-ливневой канализации</w:t>
      </w:r>
      <w:r w:rsidRPr="00906779">
        <w:rPr>
          <w:sz w:val="24"/>
          <w:szCs w:val="24"/>
        </w:rPr>
        <w:t>, с положительным заключением экспертизы о проверке достоверности определения сметной стоимости работ</w:t>
      </w:r>
      <w:r>
        <w:rPr>
          <w:sz w:val="24"/>
          <w:szCs w:val="24"/>
        </w:rPr>
        <w:t xml:space="preserve">. </w:t>
      </w:r>
    </w:p>
    <w:p w:rsidR="009C2638" w:rsidRPr="00906779" w:rsidRDefault="009C2638" w:rsidP="009C263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2.5.4. Администрация </w:t>
      </w:r>
      <w:r>
        <w:rPr>
          <w:sz w:val="24"/>
          <w:szCs w:val="24"/>
        </w:rPr>
        <w:t xml:space="preserve">(отдел ЖКХ) </w:t>
      </w:r>
      <w:r w:rsidRPr="00906779">
        <w:rPr>
          <w:sz w:val="24"/>
          <w:szCs w:val="24"/>
        </w:rPr>
        <w:t>проверяет Заявку на соответствие требований Порядка и Соглашения</w:t>
      </w:r>
      <w:r>
        <w:rPr>
          <w:sz w:val="24"/>
          <w:szCs w:val="24"/>
        </w:rPr>
        <w:t xml:space="preserve">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рабочих дня</w:t>
      </w:r>
      <w:r w:rsidRPr="00906779">
        <w:rPr>
          <w:sz w:val="24"/>
          <w:szCs w:val="24"/>
        </w:rPr>
        <w:t xml:space="preserve"> со дня поступления Заявки в Администрацию от СМУП «ТСП»</w:t>
      </w:r>
      <w:r>
        <w:rPr>
          <w:sz w:val="24"/>
          <w:szCs w:val="24"/>
        </w:rPr>
        <w:t xml:space="preserve">, при соответствии пакета документов п. 2.5.3 Порядка, Администрация </w:t>
      </w:r>
      <w:r w:rsidRPr="00906779">
        <w:rPr>
          <w:sz w:val="24"/>
          <w:szCs w:val="24"/>
        </w:rPr>
        <w:t>перечисляет денежные средства</w:t>
      </w:r>
      <w:r>
        <w:rPr>
          <w:sz w:val="24"/>
          <w:szCs w:val="24"/>
        </w:rPr>
        <w:t xml:space="preserve"> СМУП «ТСП»,</w:t>
      </w:r>
      <w:r w:rsidRPr="00906779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представленных документов указанных в п. 2.5.3 Порядка, в</w:t>
      </w:r>
      <w:r w:rsidRPr="00906779">
        <w:rPr>
          <w:sz w:val="24"/>
          <w:szCs w:val="24"/>
        </w:rPr>
        <w:t xml:space="preserve"> течении </w:t>
      </w:r>
      <w:r>
        <w:rPr>
          <w:sz w:val="24"/>
          <w:szCs w:val="24"/>
        </w:rPr>
        <w:t>20</w:t>
      </w:r>
      <w:r w:rsidRPr="00906779">
        <w:rPr>
          <w:sz w:val="24"/>
          <w:szCs w:val="24"/>
        </w:rPr>
        <w:t xml:space="preserve"> рабочих дней со дня поступления Заявки в Администрацию от СМУП «ТСП</w:t>
      </w:r>
      <w:proofErr w:type="gramStart"/>
      <w:r w:rsidRPr="00906779">
        <w:rPr>
          <w:sz w:val="24"/>
          <w:szCs w:val="24"/>
        </w:rPr>
        <w:t>»,.</w:t>
      </w:r>
      <w:proofErr w:type="gramEnd"/>
    </w:p>
    <w:p w:rsidR="009C2638" w:rsidRPr="00906779" w:rsidRDefault="009C2638" w:rsidP="009C2638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rFonts w:cs="Arial"/>
          <w:sz w:val="24"/>
          <w:szCs w:val="24"/>
        </w:rPr>
        <w:t>2.5.5</w:t>
      </w:r>
      <w:r w:rsidRPr="00906779">
        <w:rPr>
          <w:rFonts w:eastAsia="Calibri"/>
          <w:sz w:val="24"/>
          <w:szCs w:val="24"/>
          <w:lang w:eastAsia="en-US"/>
        </w:rPr>
        <w:t xml:space="preserve">. Руководитель СМУП «ТСП» </w:t>
      </w:r>
      <w:proofErr w:type="gramStart"/>
      <w:r w:rsidRPr="00906779">
        <w:rPr>
          <w:rFonts w:eastAsia="Calibri"/>
          <w:sz w:val="24"/>
          <w:szCs w:val="24"/>
          <w:lang w:eastAsia="en-US"/>
        </w:rPr>
        <w:t>подавший</w:t>
      </w:r>
      <w:proofErr w:type="gramEnd"/>
      <w:r w:rsidRPr="00906779">
        <w:rPr>
          <w:rFonts w:eastAsia="Calibri"/>
          <w:sz w:val="24"/>
          <w:szCs w:val="24"/>
          <w:lang w:eastAsia="en-US"/>
        </w:rPr>
        <w:t xml:space="preserve"> Заявку на получение субсидии, несет персональную ответственность за формирование стоимости договора, на исполнение которого запрашивается субсидия, а также целевое использование средств, своевременность и достоверность представляемых документов.</w:t>
      </w:r>
      <w:r w:rsidRPr="00906779">
        <w:rPr>
          <w:sz w:val="24"/>
          <w:szCs w:val="24"/>
        </w:rPr>
        <w:t xml:space="preserve"> </w:t>
      </w:r>
    </w:p>
    <w:p w:rsidR="009C2638" w:rsidRDefault="009C2638" w:rsidP="009C2638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2.5.6</w:t>
      </w:r>
      <w:r w:rsidRPr="009067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06779">
        <w:rPr>
          <w:rFonts w:eastAsia="Calibri"/>
          <w:sz w:val="24"/>
          <w:szCs w:val="24"/>
          <w:lang w:eastAsia="en-US"/>
        </w:rPr>
        <w:t xml:space="preserve"> </w:t>
      </w:r>
      <w:r w:rsidRPr="00906779">
        <w:rPr>
          <w:rFonts w:ascii="Times New Roman" w:hAnsi="Times New Roman" w:cs="Times New Roman"/>
          <w:sz w:val="24"/>
          <w:szCs w:val="24"/>
        </w:rPr>
        <w:t xml:space="preserve">Перечисление субсидий Получателю субсидии осуществляется на расчетный счет, открытый Получателю субсидии в учреждениях Центрального банка Российской Федерации или кредитных организациях, в сроки указанные в </w:t>
      </w:r>
      <w:r>
        <w:rPr>
          <w:rFonts w:ascii="Times New Roman" w:hAnsi="Times New Roman" w:cs="Times New Roman"/>
          <w:sz w:val="24"/>
          <w:szCs w:val="24"/>
        </w:rPr>
        <w:t>п.2.5.4 Порядка</w:t>
      </w:r>
      <w:r w:rsidRPr="00906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638" w:rsidRPr="00906779" w:rsidRDefault="009C2638" w:rsidP="009C2638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 Получатель субсидии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рабочих дней после получения субсидии от Администрации, перечисляет подрядчику денежные средства. Получатель субсидии,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рабочих дня после перечисления денежных средств подрядной организации предоставляет в Администрацию (отдел ЖКХ0 копию платежного документа о перечислении денежных средств подрядной организации.</w:t>
      </w:r>
    </w:p>
    <w:p w:rsidR="009C2638" w:rsidRPr="00906779" w:rsidRDefault="009C2638" w:rsidP="009C2638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2.5.</w:t>
      </w:r>
      <w:r>
        <w:rPr>
          <w:sz w:val="24"/>
          <w:szCs w:val="24"/>
        </w:rPr>
        <w:t>8</w:t>
      </w:r>
      <w:r w:rsidRPr="00906779">
        <w:rPr>
          <w:sz w:val="24"/>
          <w:szCs w:val="24"/>
        </w:rPr>
        <w:t xml:space="preserve">. Основанием отказа Получателю субсидии в предоставлении субсидии является: </w:t>
      </w:r>
    </w:p>
    <w:p w:rsidR="009C2638" w:rsidRPr="00906779" w:rsidRDefault="009C2638" w:rsidP="009C2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настоящим Порядком предоставления субсидии, или непредставление </w:t>
      </w:r>
      <w:r w:rsidRPr="00906779">
        <w:rPr>
          <w:rFonts w:ascii="Times New Roman" w:hAnsi="Times New Roman" w:cs="Times New Roman"/>
          <w:sz w:val="24"/>
          <w:szCs w:val="24"/>
        </w:rPr>
        <w:lastRenderedPageBreak/>
        <w:t>(представление не в полном объеме) указанных документов;</w:t>
      </w:r>
    </w:p>
    <w:p w:rsidR="009C2638" w:rsidRPr="00906779" w:rsidRDefault="009C2638" w:rsidP="009C26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9C2638" w:rsidRPr="00906779" w:rsidRDefault="009C2638" w:rsidP="009C263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6779">
        <w:rPr>
          <w:rFonts w:ascii="Times New Roman" w:hAnsi="Times New Roman" w:cs="Times New Roman"/>
          <w:sz w:val="24"/>
          <w:szCs w:val="24"/>
        </w:rPr>
        <w:t>. Субсидия предоставляется из бюджета муниципального образования СГО в пределах утвержденных ассигнований и лимитов бюджетных обязательств на соответствующий финансовый год.</w:t>
      </w:r>
    </w:p>
    <w:p w:rsidR="009C2638" w:rsidRPr="00906779" w:rsidRDefault="009C2638" w:rsidP="009C2638">
      <w:pPr>
        <w:pStyle w:val="ConsPlusNormal"/>
        <w:ind w:firstLine="284"/>
        <w:jc w:val="both"/>
        <w:rPr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6779">
        <w:rPr>
          <w:rFonts w:ascii="Times New Roman" w:hAnsi="Times New Roman" w:cs="Times New Roman"/>
          <w:sz w:val="24"/>
          <w:szCs w:val="24"/>
        </w:rPr>
        <w:t>. Объем субсидии определяется по следующей формуле:</w:t>
      </w:r>
    </w:p>
    <w:p w:rsidR="009C2638" w:rsidRPr="00906779" w:rsidRDefault="009C2638" w:rsidP="009C2638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906779">
        <w:rPr>
          <w:rFonts w:cs="Arial"/>
          <w:sz w:val="24"/>
          <w:szCs w:val="24"/>
        </w:rPr>
        <w:t xml:space="preserve">ОФО </w:t>
      </w:r>
      <w:r>
        <w:rPr>
          <w:sz w:val="24"/>
          <w:szCs w:val="24"/>
        </w:rPr>
        <w:t>≤</w:t>
      </w:r>
      <w:r w:rsidRPr="00906779">
        <w:rPr>
          <w:rFonts w:cs="Arial"/>
          <w:sz w:val="24"/>
          <w:szCs w:val="24"/>
        </w:rPr>
        <w:t xml:space="preserve"> </w:t>
      </w:r>
      <w:proofErr w:type="gramStart"/>
      <w:r w:rsidRPr="00906779">
        <w:rPr>
          <w:rFonts w:cs="Arial"/>
          <w:sz w:val="24"/>
          <w:szCs w:val="24"/>
        </w:rPr>
        <w:t>З</w:t>
      </w:r>
      <w:proofErr w:type="gramEnd"/>
      <w:r>
        <w:rPr>
          <w:rFonts w:cs="Arial"/>
          <w:sz w:val="24"/>
          <w:szCs w:val="24"/>
        </w:rPr>
        <w:t xml:space="preserve"> (без учета НДС)</w:t>
      </w:r>
      <w:r w:rsidRPr="00906779">
        <w:rPr>
          <w:rFonts w:cs="Arial"/>
          <w:sz w:val="24"/>
          <w:szCs w:val="24"/>
        </w:rPr>
        <w:t>, где</w:t>
      </w:r>
    </w:p>
    <w:p w:rsidR="009C2638" w:rsidRPr="00906779" w:rsidRDefault="009C2638" w:rsidP="009C263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ОФО – объем субсидии на реализацию мероприятий </w:t>
      </w:r>
      <w:r w:rsidRPr="00906779">
        <w:rPr>
          <w:sz w:val="24"/>
        </w:rPr>
        <w:t>направленных на повышение качества сточных вод промышленно-ливневой канализации</w:t>
      </w:r>
      <w:r w:rsidRPr="00906779">
        <w:rPr>
          <w:sz w:val="24"/>
          <w:szCs w:val="24"/>
        </w:rPr>
        <w:t xml:space="preserve">, равен </w:t>
      </w:r>
      <w:r>
        <w:rPr>
          <w:sz w:val="24"/>
          <w:szCs w:val="24"/>
        </w:rPr>
        <w:t>/или меньше стоимости выполненных мероприятия</w:t>
      </w:r>
      <w:r w:rsidRPr="00906779">
        <w:rPr>
          <w:sz w:val="24"/>
          <w:szCs w:val="24"/>
        </w:rPr>
        <w:t xml:space="preserve">, но не более пределов лимитов бюджетных обязательств на предоставление данной субсидии на соответствующий финансовый год, доведенных в соответствии с бюджетным законодательством Российской Федерации </w:t>
      </w:r>
      <w:r>
        <w:rPr>
          <w:sz w:val="24"/>
          <w:szCs w:val="24"/>
        </w:rPr>
        <w:t>А</w:t>
      </w:r>
      <w:r w:rsidRPr="00906779">
        <w:rPr>
          <w:sz w:val="24"/>
          <w:szCs w:val="24"/>
        </w:rPr>
        <w:t>дминистрации;</w:t>
      </w:r>
    </w:p>
    <w:p w:rsidR="009C2638" w:rsidRPr="00906779" w:rsidRDefault="009C2638" w:rsidP="009C263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906779">
        <w:rPr>
          <w:sz w:val="24"/>
          <w:szCs w:val="24"/>
        </w:rPr>
        <w:t>З</w:t>
      </w:r>
      <w:proofErr w:type="gramEnd"/>
      <w:r w:rsidRPr="0090677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стоимость </w:t>
      </w:r>
      <w:r w:rsidRPr="00906779">
        <w:rPr>
          <w:sz w:val="24"/>
          <w:szCs w:val="24"/>
        </w:rPr>
        <w:t>(без учета НДС</w:t>
      </w:r>
      <w:r>
        <w:rPr>
          <w:sz w:val="24"/>
          <w:szCs w:val="24"/>
        </w:rPr>
        <w:t>)</w:t>
      </w:r>
      <w:r w:rsidRPr="00906779">
        <w:rPr>
          <w:sz w:val="24"/>
        </w:rPr>
        <w:t xml:space="preserve"> </w:t>
      </w:r>
      <w:r>
        <w:rPr>
          <w:sz w:val="24"/>
          <w:szCs w:val="24"/>
        </w:rPr>
        <w:t>мероприятий,</w:t>
      </w:r>
      <w:r w:rsidRPr="00906779">
        <w:rPr>
          <w:sz w:val="24"/>
          <w:szCs w:val="24"/>
        </w:rPr>
        <w:t xml:space="preserve"> </w:t>
      </w:r>
      <w:r w:rsidRPr="00906779">
        <w:rPr>
          <w:sz w:val="24"/>
        </w:rPr>
        <w:t>направленных на повышение качества сточных вод промышленно-ливневой канализации</w:t>
      </w:r>
      <w:r>
        <w:rPr>
          <w:sz w:val="24"/>
        </w:rPr>
        <w:t>, выполненных Получателем субсидии.</w:t>
      </w:r>
    </w:p>
    <w:p w:rsidR="009C2638" w:rsidRPr="00906779" w:rsidRDefault="009C2638" w:rsidP="009C2638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caps/>
          <w:sz w:val="24"/>
          <w:szCs w:val="24"/>
        </w:rPr>
      </w:pPr>
      <w:r w:rsidRPr="00906779">
        <w:rPr>
          <w:bCs/>
          <w:sz w:val="24"/>
          <w:szCs w:val="24"/>
        </w:rPr>
        <w:t xml:space="preserve">3. </w:t>
      </w:r>
      <w:r w:rsidRPr="00906779">
        <w:rPr>
          <w:bCs/>
          <w:caps/>
          <w:sz w:val="24"/>
          <w:szCs w:val="24"/>
        </w:rPr>
        <w:t>ТРЕБОВАНИЯ К ПРЕДОСТАВЛЕНИЮ ОТЧЕТНОСТИ</w:t>
      </w:r>
    </w:p>
    <w:p w:rsidR="009C2638" w:rsidRPr="00906779" w:rsidRDefault="009C2638" w:rsidP="009C263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Отчеты </w:t>
      </w:r>
      <w:r w:rsidRPr="00294C07">
        <w:rPr>
          <w:sz w:val="24"/>
          <w:szCs w:val="24"/>
        </w:rPr>
        <w:t xml:space="preserve">о достижении значений результатов </w:t>
      </w:r>
      <w:r>
        <w:rPr>
          <w:sz w:val="24"/>
          <w:szCs w:val="24"/>
        </w:rPr>
        <w:t>предоставления субсидии</w:t>
      </w:r>
      <w:r w:rsidRPr="00294C07">
        <w:rPr>
          <w:sz w:val="24"/>
          <w:szCs w:val="24"/>
        </w:rPr>
        <w:t>, о реализации плана мероприятий по достижению результатов предоставления субсидии, о достижении целевых показателей, определенные Соглашением о предоставлении субсидии, представляются Получателем субсидии ежеквартально не позднее 10 числа месяца, следующего за отчетным кварталом, по итогам года</w:t>
      </w:r>
      <w:r>
        <w:rPr>
          <w:sz w:val="24"/>
          <w:szCs w:val="24"/>
        </w:rPr>
        <w:t xml:space="preserve"> - не позднее 13 января года, следующего за отчетным годом</w:t>
      </w:r>
    </w:p>
    <w:p w:rsidR="009C2638" w:rsidRPr="00906779" w:rsidRDefault="009C2638" w:rsidP="009C263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638" w:rsidRPr="00906779" w:rsidRDefault="009C2638" w:rsidP="009C2638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06779">
        <w:rPr>
          <w:rFonts w:ascii="Times New Roman" w:hAnsi="Times New Roman" w:cs="Times New Roman"/>
          <w:bCs/>
          <w:caps/>
          <w:sz w:val="24"/>
          <w:szCs w:val="24"/>
        </w:rPr>
        <w:t>4. ТРЕБОВАНИЯ ОБ ОСУЩЕСТВЛЕНИИ КОНТРОЛЯ (МОНИТОРИНГА) ЗА СОБЛЮДЕНИЯ УСЛОВИЙ, ЦЕЛЕЙ И ПОРЯДКА ПРЕДОСТАВЛЕНИЯ СУБСИДИИ ОТВЕТСТВЕННОСТИ ЗА ИХ НАРУШЕНИЕ ПОЛУЧАТЕЛЕМ СУБСИДИИ</w:t>
      </w:r>
    </w:p>
    <w:p w:rsidR="009C2638" w:rsidRPr="00906779" w:rsidRDefault="009C2638" w:rsidP="009C2638">
      <w:pPr>
        <w:pStyle w:val="ConsPlusNormal"/>
        <w:tabs>
          <w:tab w:val="left" w:pos="993"/>
        </w:tabs>
        <w:ind w:firstLine="567"/>
        <w:jc w:val="both"/>
        <w:rPr>
          <w:szCs w:val="24"/>
        </w:rPr>
      </w:pPr>
    </w:p>
    <w:p w:rsidR="009C2638" w:rsidRPr="00906779" w:rsidRDefault="009C2638" w:rsidP="009C2638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906779">
        <w:rPr>
          <w:sz w:val="24"/>
          <w:szCs w:val="24"/>
        </w:rPr>
        <w:t xml:space="preserve">4.1. Администрация (отдел ЖКХ) и орган муниципального финансового контроля (мониторинга) проводят проверку соблюдения условий, целей и порядка предоставления субсидий в соответствии с планом работ, в том числе и </w:t>
      </w:r>
      <w:proofErr w:type="gramStart"/>
      <w:r w:rsidRPr="00906779">
        <w:rPr>
          <w:sz w:val="24"/>
          <w:szCs w:val="24"/>
        </w:rPr>
        <w:t>в</w:t>
      </w:r>
      <w:proofErr w:type="gramEnd"/>
      <w:r w:rsidRPr="00906779">
        <w:rPr>
          <w:sz w:val="24"/>
          <w:szCs w:val="24"/>
        </w:rPr>
        <w:t xml:space="preserve"> части достижения значений результатов и показателей предоставления субсидии</w:t>
      </w:r>
      <w:r>
        <w:rPr>
          <w:sz w:val="24"/>
          <w:szCs w:val="24"/>
        </w:rPr>
        <w:t>, а также проверку в соответствии со статьями 268.1 и 269.2 Бюджетного кодекса РФ</w:t>
      </w:r>
      <w:r w:rsidRPr="00906779">
        <w:rPr>
          <w:sz w:val="24"/>
          <w:szCs w:val="24"/>
        </w:rPr>
        <w:t>.</w:t>
      </w:r>
    </w:p>
    <w:p w:rsidR="009C2638" w:rsidRPr="00906779" w:rsidRDefault="009C2638" w:rsidP="009C2638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906779">
        <w:rPr>
          <w:sz w:val="24"/>
          <w:szCs w:val="24"/>
        </w:rPr>
        <w:t>4.2. Мониторинг достижения показателей результа</w:t>
      </w:r>
      <w:r>
        <w:rPr>
          <w:sz w:val="24"/>
          <w:szCs w:val="24"/>
        </w:rPr>
        <w:t>тов предоставления субсидии</w:t>
      </w:r>
      <w:r w:rsidRPr="00906779">
        <w:rPr>
          <w:sz w:val="24"/>
          <w:szCs w:val="24"/>
        </w:rPr>
        <w:t xml:space="preserve">, а также целевое использование субсидии </w:t>
      </w:r>
      <w:r>
        <w:rPr>
          <w:sz w:val="24"/>
          <w:szCs w:val="24"/>
        </w:rPr>
        <w:t>П</w:t>
      </w:r>
      <w:r w:rsidRPr="00906779">
        <w:rPr>
          <w:sz w:val="24"/>
          <w:szCs w:val="24"/>
        </w:rPr>
        <w:t xml:space="preserve">олучателем субсидии осуществляется </w:t>
      </w:r>
      <w:proofErr w:type="gramStart"/>
      <w:r w:rsidRPr="00906779">
        <w:rPr>
          <w:sz w:val="24"/>
          <w:szCs w:val="24"/>
        </w:rPr>
        <w:t>согласно</w:t>
      </w:r>
      <w:proofErr w:type="gramEnd"/>
      <w:r w:rsidRPr="00906779">
        <w:rPr>
          <w:sz w:val="24"/>
          <w:szCs w:val="24"/>
        </w:rPr>
        <w:t xml:space="preserve"> представленных отчетов указанных в п. 3.1. Порядка.</w:t>
      </w:r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выявления нарушения условий, целей, </w:t>
      </w:r>
      <w:r w:rsidRPr="00DE5B78">
        <w:rPr>
          <w:rFonts w:ascii="Times New Roman" w:hAnsi="Times New Roman"/>
          <w:sz w:val="24"/>
          <w:szCs w:val="24"/>
        </w:rPr>
        <w:t>порядка предоставления субсидии,</w:t>
      </w:r>
      <w:r>
        <w:rPr>
          <w:rFonts w:ascii="Times New Roman" w:hAnsi="Times New Roman"/>
          <w:sz w:val="24"/>
          <w:szCs w:val="24"/>
        </w:rPr>
        <w:t xml:space="preserve"> не достижения значений результатов предоставления субсидии, нецелевого использования субсидии Получателем субсидии, выявленного по фактам проверок, проведенных отделом ЖКХ и органом муниципального финансового контроля, отдел ЖКХ направляет в адрес Получателя субсидии уведомление, по форме Приложение 3 к настоящему Порядку, с указанием нарушений и сроков их устранения</w:t>
      </w:r>
      <w:r w:rsidRPr="00DE5B78">
        <w:rPr>
          <w:rFonts w:ascii="Times New Roman" w:hAnsi="Times New Roman"/>
          <w:sz w:val="24"/>
          <w:szCs w:val="24"/>
        </w:rPr>
        <w:t>.</w:t>
      </w:r>
      <w:proofErr w:type="gramEnd"/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4.4. В случае не устранения нарушений в установленный в уведомлении срок, Администрация в течение десяти рабочих дней со дня истечения указанного срока принимает решение о возврате в бюджет СГО субсидий и направляет требование Получателю субсидии, в котором должны быть предусмотрены:</w:t>
      </w:r>
    </w:p>
    <w:p w:rsidR="009C2638" w:rsidRPr="00906779" w:rsidRDefault="009C2638" w:rsidP="009C26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- подлежащая возврату сумма денежных средств и сроки ее возврата;</w:t>
      </w:r>
    </w:p>
    <w:p w:rsidR="009C2638" w:rsidRPr="00906779" w:rsidRDefault="009C2638" w:rsidP="009C26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4.5. Получатель субсидий обязан осуществить возврат субсидий в течение пяти рабочих дней со дня получения требований, указанных в п.4.4. настоящего Порядка.</w:t>
      </w:r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 xml:space="preserve">4.6. На сумму, подлежащих возврату денежных средств, начисляется неустойка в размере 1/300 ставки рефинансирования Центрального банка от суммы несвоевременно </w:t>
      </w:r>
      <w:r w:rsidRPr="00906779">
        <w:rPr>
          <w:rFonts w:ascii="Times New Roman" w:hAnsi="Times New Roman" w:cs="Times New Roman"/>
          <w:sz w:val="24"/>
          <w:szCs w:val="24"/>
        </w:rPr>
        <w:lastRenderedPageBreak/>
        <w:t>возвращенных средств за каждый день просрочки до полного выполнения обязательств по возврату средств.</w:t>
      </w:r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4.7. В случае не перечисления Получателем субсидий полученной субсидии в бюджет СГО в срок, установленный в п. 4.5. настоящего Порядка, указанные средства взыскиваются Администрацией в судебном порядке.</w:t>
      </w:r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4.8. Получатель субсидии вправе обжаловать действия Администрации в порядке, установленном действующим законодательством.</w:t>
      </w:r>
    </w:p>
    <w:p w:rsidR="009C2638" w:rsidRPr="00906779" w:rsidRDefault="009C2638" w:rsidP="009C2638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779">
        <w:rPr>
          <w:rFonts w:ascii="Times New Roman" w:hAnsi="Times New Roman" w:cs="Times New Roman"/>
          <w:sz w:val="24"/>
          <w:szCs w:val="24"/>
        </w:rPr>
        <w:t>4.9. Администрации (Отдел ЖКХ) осуществляет контроль (мониторинг) за достижением показателей результативности использования субсидии, в рамках установленных полномочий.</w:t>
      </w:r>
    </w:p>
    <w:p w:rsidR="009C2638" w:rsidRPr="00906779" w:rsidRDefault="009C2638" w:rsidP="009C263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638" w:rsidRPr="00906779" w:rsidRDefault="009C2638" w:rsidP="009C263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638" w:rsidRPr="00906779" w:rsidRDefault="009C2638" w:rsidP="009C263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Pr="00906779" w:rsidRDefault="009C2638" w:rsidP="009C2638">
      <w:pPr>
        <w:spacing w:after="200" w:line="276" w:lineRule="auto"/>
        <w:jc w:val="right"/>
        <w:rPr>
          <w:sz w:val="24"/>
          <w:szCs w:val="24"/>
        </w:rPr>
      </w:pPr>
    </w:p>
    <w:p w:rsidR="009C2638" w:rsidRDefault="009C2638" w:rsidP="009C2638">
      <w:pPr>
        <w:spacing w:after="200" w:line="276" w:lineRule="auto"/>
        <w:jc w:val="right"/>
        <w:rPr>
          <w:sz w:val="24"/>
          <w:szCs w:val="24"/>
        </w:rPr>
      </w:pPr>
      <w:r w:rsidRPr="00906779">
        <w:rPr>
          <w:sz w:val="24"/>
          <w:szCs w:val="24"/>
        </w:rPr>
        <w:lastRenderedPageBreak/>
        <w:t xml:space="preserve">Приложение №1 к Порядку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2638" w:rsidTr="00375C57">
        <w:tc>
          <w:tcPr>
            <w:tcW w:w="4927" w:type="dxa"/>
          </w:tcPr>
          <w:p w:rsidR="009C2638" w:rsidRPr="007B7136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7B7136">
              <w:rPr>
                <w:sz w:val="24"/>
                <w:szCs w:val="24"/>
              </w:rPr>
              <w:t>На бланке СМУП «ТСП»</w:t>
            </w:r>
          </w:p>
        </w:tc>
        <w:tc>
          <w:tcPr>
            <w:tcW w:w="4927" w:type="dxa"/>
          </w:tcPr>
          <w:p w:rsidR="009C2638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7B7136">
              <w:rPr>
                <w:sz w:val="24"/>
                <w:szCs w:val="24"/>
              </w:rPr>
              <w:t>Главе Сосновоборского городского округа</w:t>
            </w:r>
          </w:p>
          <w:p w:rsidR="009C2638" w:rsidRPr="007B7136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9C2638" w:rsidRPr="007B7136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Tr="00375C57">
        <w:tc>
          <w:tcPr>
            <w:tcW w:w="4927" w:type="dxa"/>
          </w:tcPr>
          <w:p w:rsidR="009C2638" w:rsidRPr="007B7136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9C2638" w:rsidRPr="007B7136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9C2638" w:rsidRPr="00906779" w:rsidRDefault="009C2638" w:rsidP="009C2638">
      <w:pPr>
        <w:spacing w:line="276" w:lineRule="auto"/>
        <w:jc w:val="center"/>
        <w:rPr>
          <w:sz w:val="24"/>
        </w:rPr>
      </w:pPr>
      <w:r w:rsidRPr="00906779">
        <w:rPr>
          <w:sz w:val="24"/>
          <w:szCs w:val="24"/>
        </w:rPr>
        <w:t xml:space="preserve">Заявление о заключении соглашения </w:t>
      </w:r>
    </w:p>
    <w:p w:rsidR="009C2638" w:rsidRPr="00906779" w:rsidRDefault="009C2638" w:rsidP="009C2638">
      <w:pPr>
        <w:spacing w:line="276" w:lineRule="auto"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5289"/>
        <w:gridCol w:w="3210"/>
      </w:tblGrid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№</w:t>
            </w:r>
            <w:proofErr w:type="gramStart"/>
            <w:r w:rsidRPr="00906779">
              <w:rPr>
                <w:sz w:val="24"/>
                <w:szCs w:val="24"/>
              </w:rPr>
              <w:t>п</w:t>
            </w:r>
            <w:proofErr w:type="gramEnd"/>
            <w:r w:rsidRPr="00906779">
              <w:rPr>
                <w:sz w:val="24"/>
                <w:szCs w:val="24"/>
              </w:rPr>
              <w:t>/п</w:t>
            </w:r>
          </w:p>
        </w:tc>
        <w:tc>
          <w:tcPr>
            <w:tcW w:w="528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Сведения о Получателе субсидии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rPr>
          <w:trHeight w:val="614"/>
        </w:trPr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Полное и сокращенное наименование Получателя субсидии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ОГРН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3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ИНН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КПП и дата постановки на учет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5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6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Почтовый адрес, телефон, e-</w:t>
            </w:r>
            <w:proofErr w:type="spellStart"/>
            <w:r w:rsidRPr="00906779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7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ФИО и ИНН главного бухгалтера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8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ФИО учредителей, членов коллегиального исполнительного органа лица, исполняющего функции единоличного исполнительного органа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9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ФИО, ИНН, должность руководителя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10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 xml:space="preserve">Основные и дополнительные виды деятельности в соответствии с учредительными документами 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11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Информация о счетах в соответствии с законодательством РФ для перечисления субсидии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  <w:tr w:rsidR="009C2638" w:rsidRPr="00906779" w:rsidTr="00375C57">
        <w:tc>
          <w:tcPr>
            <w:tcW w:w="1129" w:type="dxa"/>
            <w:vAlign w:val="center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12</w:t>
            </w:r>
          </w:p>
        </w:tc>
        <w:tc>
          <w:tcPr>
            <w:tcW w:w="5289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24"/>
                <w:szCs w:val="24"/>
              </w:rPr>
            </w:pPr>
            <w:r w:rsidRPr="00906779">
              <w:rPr>
                <w:sz w:val="24"/>
                <w:szCs w:val="24"/>
              </w:rPr>
              <w:t>Информация о лице, уполномоченном на подписание соглашения</w:t>
            </w:r>
          </w:p>
        </w:tc>
        <w:tc>
          <w:tcPr>
            <w:tcW w:w="3210" w:type="dxa"/>
          </w:tcPr>
          <w:p w:rsidR="009C2638" w:rsidRPr="00906779" w:rsidRDefault="009C2638" w:rsidP="00375C57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9C2638" w:rsidRPr="00906779" w:rsidRDefault="009C2638" w:rsidP="009C2638">
      <w:pPr>
        <w:spacing w:after="200" w:line="276" w:lineRule="auto"/>
        <w:ind w:right="140" w:firstLine="720"/>
        <w:jc w:val="both"/>
        <w:rPr>
          <w:sz w:val="24"/>
          <w:szCs w:val="24"/>
        </w:rPr>
      </w:pPr>
      <w:proofErr w:type="gramStart"/>
      <w:r w:rsidRPr="00906779">
        <w:rPr>
          <w:sz w:val="24"/>
          <w:szCs w:val="24"/>
        </w:rPr>
        <w:t xml:space="preserve">В </w:t>
      </w:r>
      <w:r w:rsidRPr="00906779">
        <w:rPr>
          <w:rFonts w:eastAsia="Calibri"/>
          <w:sz w:val="24"/>
          <w:szCs w:val="24"/>
          <w:lang w:eastAsia="en-US"/>
        </w:rPr>
        <w:t xml:space="preserve">целях </w:t>
      </w:r>
      <w:r w:rsidRPr="00906779">
        <w:rPr>
          <w:sz w:val="24"/>
        </w:rPr>
        <w:t>финансового обеспечение затрат</w:t>
      </w:r>
      <w:r w:rsidRPr="00906779">
        <w:rPr>
          <w:sz w:val="24"/>
          <w:szCs w:val="24"/>
        </w:rPr>
        <w:t xml:space="preserve"> </w:t>
      </w:r>
      <w:r w:rsidRPr="00906779">
        <w:rPr>
          <w:sz w:val="24"/>
        </w:rPr>
        <w:t>связанных с проведением СМУП «ТСП» мероприятий направленных на повышение качества сточных вод промышленно-ливневой канализации по решению суда №2-35/2022 от 28.03.2022</w:t>
      </w:r>
      <w:r w:rsidRPr="00906779">
        <w:rPr>
          <w:sz w:val="24"/>
          <w:szCs w:val="24"/>
        </w:rPr>
        <w:t xml:space="preserve">, в рамках </w:t>
      </w:r>
      <w:r w:rsidRPr="00906779">
        <w:rPr>
          <w:rFonts w:eastAsia="Calibri"/>
          <w:sz w:val="24"/>
          <w:szCs w:val="24"/>
          <w:lang w:eastAsia="en-US"/>
        </w:rPr>
        <w:t xml:space="preserve">комплекса процессных мероприятий «Обеспечение устойчивого функционирования и развития коммунальной и инженерной инфраструктуры» </w:t>
      </w:r>
      <w:r w:rsidRPr="00906779">
        <w:rPr>
          <w:sz w:val="24"/>
        </w:rPr>
        <w:t xml:space="preserve">муниципальной программы Сосновоборского городского округа «Городское хозяйство на 2014-2030 годы», </w:t>
      </w:r>
      <w:r w:rsidRPr="00906779">
        <w:rPr>
          <w:sz w:val="24"/>
          <w:szCs w:val="24"/>
        </w:rPr>
        <w:t>прошу заключить со СМУП «ТСП» соглашение в  20___ году на</w:t>
      </w:r>
      <w:proofErr w:type="gramEnd"/>
      <w:r w:rsidRPr="00906779">
        <w:rPr>
          <w:sz w:val="24"/>
          <w:szCs w:val="24"/>
        </w:rPr>
        <w:t xml:space="preserve"> сумму________ 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</w:tblGrid>
      <w:tr w:rsidR="009C2638" w:rsidRPr="00906779" w:rsidTr="00375C57">
        <w:tc>
          <w:tcPr>
            <w:tcW w:w="988" w:type="dxa"/>
          </w:tcPr>
          <w:p w:rsidR="009C2638" w:rsidRPr="00906779" w:rsidRDefault="009C2638" w:rsidP="00375C57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9C2638" w:rsidRPr="00906779" w:rsidRDefault="009C2638" w:rsidP="009C2638">
      <w:pPr>
        <w:spacing w:line="276" w:lineRule="auto"/>
        <w:rPr>
          <w:sz w:val="24"/>
          <w:szCs w:val="24"/>
        </w:rPr>
      </w:pPr>
      <w:r w:rsidRPr="00906779">
        <w:rPr>
          <w:sz w:val="16"/>
          <w:szCs w:val="16"/>
        </w:rPr>
        <w:t>Подтверждаю согласие на публикацию (размещение) в информационно-телекоммуникационной сети «Интернет» информацию о подаваемой получателем субсидии заявки, а также иной информации, связанной с результатом представления субсидии.</w:t>
      </w:r>
      <w:r w:rsidRPr="00906779">
        <w:rPr>
          <w:sz w:val="24"/>
          <w:szCs w:val="24"/>
        </w:rPr>
        <w:t xml:space="preserve"> </w:t>
      </w:r>
    </w:p>
    <w:p w:rsidR="009C2638" w:rsidRPr="00906779" w:rsidRDefault="009C2638" w:rsidP="009C2638">
      <w:pPr>
        <w:spacing w:line="276" w:lineRule="auto"/>
        <w:rPr>
          <w:sz w:val="24"/>
          <w:szCs w:val="24"/>
        </w:rPr>
      </w:pPr>
    </w:p>
    <w:p w:rsidR="009C2638" w:rsidRPr="00906779" w:rsidRDefault="009C2638" w:rsidP="009C2638">
      <w:pPr>
        <w:spacing w:line="276" w:lineRule="auto"/>
        <w:rPr>
          <w:sz w:val="24"/>
          <w:szCs w:val="24"/>
        </w:rPr>
      </w:pPr>
      <w:r w:rsidRPr="00906779">
        <w:rPr>
          <w:sz w:val="24"/>
          <w:szCs w:val="24"/>
        </w:rPr>
        <w:t>Приложение: (в соответствии с п.</w:t>
      </w:r>
      <w:r>
        <w:rPr>
          <w:sz w:val="24"/>
          <w:szCs w:val="24"/>
          <w:highlight w:val="yellow"/>
        </w:rPr>
        <w:t>2</w:t>
      </w:r>
      <w:r w:rsidRPr="002A6C0A">
        <w:rPr>
          <w:sz w:val="24"/>
          <w:szCs w:val="24"/>
          <w:highlight w:val="yellow"/>
        </w:rPr>
        <w:t>.3.</w:t>
      </w:r>
      <w:r>
        <w:rPr>
          <w:sz w:val="24"/>
          <w:szCs w:val="24"/>
        </w:rPr>
        <w:t>, 2.4</w:t>
      </w:r>
      <w:r w:rsidRPr="00906779">
        <w:rPr>
          <w:sz w:val="24"/>
          <w:szCs w:val="24"/>
        </w:rPr>
        <w:t xml:space="preserve"> Порядка)</w:t>
      </w:r>
    </w:p>
    <w:p w:rsidR="009C2638" w:rsidRPr="00906779" w:rsidRDefault="009C2638" w:rsidP="009C2638">
      <w:pPr>
        <w:spacing w:after="200" w:line="276" w:lineRule="auto"/>
        <w:rPr>
          <w:sz w:val="24"/>
          <w:szCs w:val="24"/>
        </w:rPr>
      </w:pPr>
      <w:r w:rsidRPr="00906779">
        <w:rPr>
          <w:sz w:val="24"/>
          <w:szCs w:val="24"/>
        </w:rPr>
        <w:t>1.________</w:t>
      </w:r>
    </w:p>
    <w:p w:rsidR="009C2638" w:rsidRPr="00906779" w:rsidRDefault="009C2638" w:rsidP="009C2638">
      <w:pPr>
        <w:spacing w:after="200" w:line="276" w:lineRule="auto"/>
        <w:rPr>
          <w:sz w:val="24"/>
          <w:szCs w:val="24"/>
        </w:rPr>
      </w:pPr>
      <w:r w:rsidRPr="00906779">
        <w:rPr>
          <w:sz w:val="24"/>
          <w:szCs w:val="24"/>
        </w:rPr>
        <w:t>2. ________</w:t>
      </w:r>
    </w:p>
    <w:p w:rsidR="009C2638" w:rsidRPr="00906779" w:rsidRDefault="009C2638" w:rsidP="009C2638">
      <w:pPr>
        <w:spacing w:after="200" w:line="276" w:lineRule="auto"/>
        <w:rPr>
          <w:sz w:val="24"/>
          <w:szCs w:val="24"/>
        </w:rPr>
      </w:pPr>
      <w:r w:rsidRPr="00906779">
        <w:rPr>
          <w:sz w:val="24"/>
          <w:szCs w:val="24"/>
        </w:rPr>
        <w:t xml:space="preserve">3. </w:t>
      </w:r>
      <w:proofErr w:type="spellStart"/>
      <w:r w:rsidRPr="00906779">
        <w:rPr>
          <w:sz w:val="24"/>
          <w:szCs w:val="24"/>
        </w:rPr>
        <w:t>и.т.д</w:t>
      </w:r>
      <w:proofErr w:type="spellEnd"/>
      <w:r w:rsidRPr="00906779">
        <w:rPr>
          <w:sz w:val="24"/>
          <w:szCs w:val="24"/>
        </w:rPr>
        <w:t>.</w:t>
      </w:r>
    </w:p>
    <w:p w:rsidR="009C2638" w:rsidRPr="00906779" w:rsidRDefault="009C2638" w:rsidP="009C2638">
      <w:pPr>
        <w:spacing w:after="200" w:line="276" w:lineRule="auto"/>
        <w:rPr>
          <w:sz w:val="16"/>
          <w:szCs w:val="16"/>
        </w:rPr>
      </w:pPr>
      <w:r w:rsidRPr="00906779">
        <w:rPr>
          <w:sz w:val="24"/>
          <w:szCs w:val="24"/>
        </w:rPr>
        <w:t>ФИО руководителя СМУП «ВОДОКАНАЛ»</w:t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  <w:t>подпись</w:t>
      </w: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DC3E4F" w:rsidRDefault="009C2638" w:rsidP="009C263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C3E4F">
        <w:rPr>
          <w:bCs/>
          <w:sz w:val="24"/>
          <w:szCs w:val="24"/>
        </w:rPr>
        <w:t>Приложение 2 к Порядку</w:t>
      </w:r>
    </w:p>
    <w:p w:rsidR="009C2638" w:rsidRPr="00DC3E4F" w:rsidRDefault="009C2638" w:rsidP="009C263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2638" w:rsidRPr="007B7136" w:rsidTr="00375C57">
        <w:tc>
          <w:tcPr>
            <w:tcW w:w="4927" w:type="dxa"/>
          </w:tcPr>
          <w:p w:rsidR="009C2638" w:rsidRDefault="009C2638" w:rsidP="00375C5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136">
              <w:rPr>
                <w:sz w:val="24"/>
                <w:szCs w:val="20"/>
              </w:rPr>
              <w:t>На бланке СМУП «ТСП»</w:t>
            </w:r>
          </w:p>
        </w:tc>
        <w:tc>
          <w:tcPr>
            <w:tcW w:w="4927" w:type="dxa"/>
          </w:tcPr>
          <w:p w:rsidR="009C2638" w:rsidRPr="007B7136" w:rsidRDefault="009C2638" w:rsidP="00375C57">
            <w:pPr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 w:rsidRPr="007B7136">
              <w:rPr>
                <w:sz w:val="24"/>
                <w:szCs w:val="20"/>
              </w:rPr>
              <w:t>Главе Сосновоборского городского округа</w:t>
            </w:r>
          </w:p>
          <w:p w:rsidR="009C2638" w:rsidRPr="007B7136" w:rsidRDefault="009C2638" w:rsidP="00375C57">
            <w:pPr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 w:rsidRPr="007B7136">
              <w:rPr>
                <w:sz w:val="24"/>
                <w:szCs w:val="20"/>
              </w:rPr>
              <w:t>____________________</w:t>
            </w:r>
          </w:p>
          <w:p w:rsidR="009C2638" w:rsidRPr="007B7136" w:rsidRDefault="009C2638" w:rsidP="00375C57">
            <w:pPr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</w:p>
        </w:tc>
      </w:tr>
    </w:tbl>
    <w:p w:rsidR="009C2638" w:rsidRPr="00DC3E4F" w:rsidRDefault="009C2638" w:rsidP="009C263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9C2638" w:rsidRPr="00DC3E4F" w:rsidRDefault="009C2638" w:rsidP="009C263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C3E4F">
        <w:rPr>
          <w:bCs/>
          <w:sz w:val="24"/>
          <w:szCs w:val="24"/>
        </w:rPr>
        <w:t>ЗАЯВКА</w:t>
      </w:r>
    </w:p>
    <w:p w:rsidR="009C2638" w:rsidRDefault="009C2638" w:rsidP="009C2638">
      <w:pPr>
        <w:autoSpaceDE w:val="0"/>
        <w:autoSpaceDN w:val="0"/>
        <w:adjustRightInd w:val="0"/>
        <w:jc w:val="both"/>
        <w:rPr>
          <w:sz w:val="24"/>
        </w:rPr>
      </w:pPr>
    </w:p>
    <w:p w:rsidR="009C2638" w:rsidRDefault="009C2638" w:rsidP="009C263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В связи с выполнением мероприятий в текущем финансовом году </w:t>
      </w:r>
      <w:r w:rsidRPr="00906779">
        <w:rPr>
          <w:sz w:val="24"/>
          <w:szCs w:val="24"/>
        </w:rPr>
        <w:t>по о</w:t>
      </w:r>
      <w:r w:rsidRPr="00906779">
        <w:rPr>
          <w:rFonts w:eastAsia="Calibri"/>
          <w:sz w:val="24"/>
          <w:szCs w:val="24"/>
          <w:lang w:eastAsia="en-US"/>
        </w:rPr>
        <w:t>беспечению устойчивого функционирования и развития коммунальной и инженерной инфраструктуры</w:t>
      </w:r>
      <w:r w:rsidRPr="00906779">
        <w:rPr>
          <w:sz w:val="24"/>
        </w:rPr>
        <w:t xml:space="preserve"> и направленных на повышение качества сточных вод промышленно-ливневой канализации</w:t>
      </w:r>
      <w:r w:rsidRPr="009067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выполненных </w:t>
      </w:r>
      <w:r w:rsidRPr="00906779">
        <w:rPr>
          <w:sz w:val="24"/>
          <w:szCs w:val="24"/>
        </w:rPr>
        <w:t>СМУП «ТСП»</w:t>
      </w:r>
      <w:r>
        <w:rPr>
          <w:sz w:val="24"/>
          <w:szCs w:val="24"/>
        </w:rPr>
        <w:t xml:space="preserve"> на основании решения суда </w:t>
      </w:r>
      <w:r w:rsidRPr="00906779">
        <w:rPr>
          <w:sz w:val="24"/>
        </w:rPr>
        <w:t>№2-35/2022 от 28.03.2022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и Соглашения № 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____, прошу перечислить </w:t>
      </w:r>
      <w:proofErr w:type="gramStart"/>
      <w:r>
        <w:rPr>
          <w:sz w:val="24"/>
          <w:szCs w:val="24"/>
        </w:rPr>
        <w:t>субсидию</w:t>
      </w:r>
      <w:proofErr w:type="gramEnd"/>
      <w:r>
        <w:rPr>
          <w:sz w:val="24"/>
          <w:szCs w:val="24"/>
        </w:rPr>
        <w:t>, в размере __________ рублей (без НДС).</w:t>
      </w:r>
    </w:p>
    <w:p w:rsidR="009C2638" w:rsidRPr="00DC3E4F" w:rsidRDefault="009C2638" w:rsidP="009C263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C2638" w:rsidRPr="00DC3E4F" w:rsidRDefault="009C2638" w:rsidP="009C26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3E4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C3E4F">
        <w:rPr>
          <w:rFonts w:ascii="Times New Roman" w:hAnsi="Times New Roman" w:cs="Times New Roman"/>
          <w:sz w:val="24"/>
          <w:szCs w:val="24"/>
        </w:rPr>
        <w:t>аявке прилагаются следующие документы:</w:t>
      </w:r>
    </w:p>
    <w:p w:rsidR="009C2638" w:rsidRPr="00DC3E4F" w:rsidRDefault="009C2638" w:rsidP="009C26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C3E4F">
        <w:rPr>
          <w:bCs/>
          <w:sz w:val="24"/>
          <w:szCs w:val="24"/>
        </w:rPr>
        <w:t>____________________________ на _____ л., в _______ экз.</w:t>
      </w:r>
    </w:p>
    <w:p w:rsidR="009C2638" w:rsidRPr="00DC3E4F" w:rsidRDefault="009C2638" w:rsidP="009C26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C3E4F">
        <w:rPr>
          <w:bCs/>
          <w:sz w:val="24"/>
          <w:szCs w:val="24"/>
        </w:rPr>
        <w:t>____________________________ на _____ л., в _______ экз.</w:t>
      </w:r>
    </w:p>
    <w:p w:rsidR="009C2638" w:rsidRPr="00DC3E4F" w:rsidRDefault="009C2638" w:rsidP="009C26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C3E4F">
        <w:rPr>
          <w:bCs/>
          <w:sz w:val="24"/>
          <w:szCs w:val="24"/>
        </w:rPr>
        <w:t>____________________________ на _____ л., в _______ экз.</w:t>
      </w:r>
    </w:p>
    <w:p w:rsidR="009C2638" w:rsidRPr="00DC3E4F" w:rsidRDefault="009C2638" w:rsidP="009C2638">
      <w:pPr>
        <w:autoSpaceDE w:val="0"/>
        <w:autoSpaceDN w:val="0"/>
        <w:adjustRightInd w:val="0"/>
        <w:ind w:left="480"/>
        <w:jc w:val="both"/>
        <w:rPr>
          <w:bCs/>
          <w:sz w:val="24"/>
          <w:szCs w:val="24"/>
        </w:rPr>
      </w:pPr>
    </w:p>
    <w:p w:rsidR="009C2638" w:rsidRPr="00DC3E4F" w:rsidRDefault="009C2638" w:rsidP="009C263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C2638" w:rsidRPr="00DC3E4F" w:rsidRDefault="009C2638" w:rsidP="009C2638">
      <w:pPr>
        <w:rPr>
          <w:sz w:val="24"/>
          <w:szCs w:val="24"/>
        </w:rPr>
      </w:pPr>
      <w:r>
        <w:rPr>
          <w:sz w:val="24"/>
          <w:szCs w:val="24"/>
        </w:rPr>
        <w:t>Директор СМУП «ТСП»</w:t>
      </w:r>
    </w:p>
    <w:p w:rsidR="009C2638" w:rsidRPr="00DC3E4F" w:rsidRDefault="009C2638" w:rsidP="009C2638">
      <w:r w:rsidRPr="00DC3E4F">
        <w:rPr>
          <w:sz w:val="24"/>
          <w:szCs w:val="24"/>
        </w:rPr>
        <w:t>(уполномоченное лицо)</w:t>
      </w:r>
      <w:r>
        <w:rPr>
          <w:sz w:val="24"/>
          <w:szCs w:val="24"/>
        </w:rPr>
        <w:t xml:space="preserve">   </w:t>
      </w:r>
      <w:r w:rsidRPr="00DC3E4F">
        <w:t xml:space="preserve"> _________ </w:t>
      </w:r>
      <w:r>
        <w:t xml:space="preserve">         </w:t>
      </w:r>
      <w:r w:rsidRPr="00DC3E4F">
        <w:t>_____________________М</w:t>
      </w:r>
      <w:r>
        <w:t>П</w:t>
      </w:r>
      <w:r w:rsidRPr="00DC3E4F">
        <w:tab/>
      </w:r>
    </w:p>
    <w:p w:rsidR="009C2638" w:rsidRPr="00DC3E4F" w:rsidRDefault="009C2638" w:rsidP="009C2638">
      <w:pPr>
        <w:ind w:left="2832"/>
        <w:rPr>
          <w:sz w:val="16"/>
          <w:szCs w:val="16"/>
        </w:rPr>
      </w:pPr>
      <w:r w:rsidRPr="00DC3E4F">
        <w:rPr>
          <w:sz w:val="16"/>
          <w:szCs w:val="16"/>
        </w:rPr>
        <w:tab/>
        <w:t>(подпись)</w:t>
      </w:r>
      <w:r w:rsidRPr="00DC3E4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</w:t>
      </w:r>
      <w:r w:rsidRPr="00DC3E4F">
        <w:rPr>
          <w:sz w:val="16"/>
          <w:szCs w:val="16"/>
        </w:rPr>
        <w:t>(расшифровка подписи)</w:t>
      </w:r>
    </w:p>
    <w:p w:rsidR="009C2638" w:rsidRPr="00DC3E4F" w:rsidRDefault="009C2638" w:rsidP="009C263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  <w:r w:rsidRPr="00DC3E4F">
        <w:rPr>
          <w:sz w:val="24"/>
          <w:szCs w:val="24"/>
        </w:rPr>
        <w:br w:type="page"/>
      </w:r>
      <w:r w:rsidRPr="00906779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  <w:r w:rsidRPr="00906779">
        <w:rPr>
          <w:bCs/>
          <w:sz w:val="24"/>
          <w:szCs w:val="24"/>
        </w:rPr>
        <w:t xml:space="preserve"> к Порядку </w:t>
      </w:r>
    </w:p>
    <w:p w:rsidR="009C2638" w:rsidRPr="00906779" w:rsidRDefault="009C2638" w:rsidP="009C2638">
      <w:pPr>
        <w:ind w:firstLine="709"/>
        <w:jc w:val="right"/>
        <w:rPr>
          <w:bCs/>
          <w:sz w:val="24"/>
          <w:szCs w:val="24"/>
        </w:rPr>
      </w:pPr>
    </w:p>
    <w:p w:rsidR="009C2638" w:rsidRPr="00906779" w:rsidRDefault="009C2638" w:rsidP="009C2638">
      <w:pPr>
        <w:ind w:firstLine="709"/>
        <w:jc w:val="right"/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  <w:r w:rsidRPr="00906779">
        <w:rPr>
          <w:sz w:val="24"/>
          <w:szCs w:val="24"/>
        </w:rPr>
        <w:t>На бланке администрации</w:t>
      </w: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b/>
        </w:rPr>
      </w:pPr>
    </w:p>
    <w:p w:rsidR="009C2638" w:rsidRPr="00906779" w:rsidRDefault="009C2638" w:rsidP="009C2638">
      <w:pPr>
        <w:jc w:val="center"/>
        <w:rPr>
          <w:b/>
          <w:sz w:val="24"/>
          <w:szCs w:val="24"/>
        </w:rPr>
      </w:pPr>
      <w:r w:rsidRPr="00906779">
        <w:rPr>
          <w:b/>
          <w:sz w:val="24"/>
          <w:szCs w:val="24"/>
        </w:rPr>
        <w:t>Уведомление</w:t>
      </w:r>
    </w:p>
    <w:p w:rsidR="009C2638" w:rsidRPr="00906779" w:rsidRDefault="009C2638" w:rsidP="009C2638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 w:rsidRPr="00906779">
        <w:rPr>
          <w:noProof/>
          <w:sz w:val="24"/>
          <w:szCs w:val="24"/>
        </w:rPr>
        <w:t xml:space="preserve">Во исполнение п. 4.3 постановления администрации Сосновоборского городского округа от ________года </w:t>
      </w:r>
      <w:r w:rsidRPr="00906779">
        <w:rPr>
          <w:sz w:val="24"/>
          <w:szCs w:val="24"/>
        </w:rPr>
        <w:t xml:space="preserve">№_____ </w:t>
      </w:r>
      <w:r w:rsidRPr="00906779">
        <w:rPr>
          <w:sz w:val="24"/>
        </w:rPr>
        <w:t>«_______</w:t>
      </w:r>
      <w:r w:rsidRPr="0090677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06779">
        <w:rPr>
          <w:sz w:val="24"/>
          <w:szCs w:val="24"/>
        </w:rPr>
        <w:t xml:space="preserve">Администрацией (отдел ЖКХ) </w:t>
      </w:r>
      <w:r w:rsidRPr="00906779">
        <w:rPr>
          <w:noProof/>
          <w:sz w:val="24"/>
          <w:szCs w:val="24"/>
        </w:rPr>
        <w:t>совместно</w:t>
      </w:r>
      <w:r>
        <w:rPr>
          <w:noProof/>
          <w:sz w:val="24"/>
          <w:szCs w:val="24"/>
        </w:rPr>
        <w:t xml:space="preserve"> (или   самостоятельно)</w:t>
      </w:r>
      <w:r w:rsidRPr="00906779">
        <w:rPr>
          <w:noProof/>
          <w:sz w:val="24"/>
          <w:szCs w:val="24"/>
        </w:rPr>
        <w:t xml:space="preserve"> с органом муниципального финансового контроля была проведена проверка целевого использования субсидии</w:t>
      </w:r>
      <w:r>
        <w:rPr>
          <w:noProof/>
          <w:sz w:val="24"/>
          <w:szCs w:val="24"/>
        </w:rPr>
        <w:t xml:space="preserve"> по соглашению от_____ №________</w:t>
      </w:r>
      <w:r w:rsidRPr="00906779">
        <w:rPr>
          <w:noProof/>
          <w:sz w:val="24"/>
          <w:szCs w:val="24"/>
        </w:rPr>
        <w:t xml:space="preserve">. </w:t>
      </w:r>
    </w:p>
    <w:p w:rsidR="009C2638" w:rsidRPr="00906779" w:rsidRDefault="009C2638" w:rsidP="009C2638">
      <w:pPr>
        <w:ind w:firstLine="720"/>
        <w:jc w:val="both"/>
        <w:rPr>
          <w:noProof/>
          <w:sz w:val="24"/>
          <w:szCs w:val="24"/>
        </w:rPr>
      </w:pPr>
      <w:r w:rsidRPr="00906779">
        <w:rPr>
          <w:noProof/>
          <w:sz w:val="24"/>
          <w:szCs w:val="24"/>
        </w:rPr>
        <w:t>В ходе проверки выявлены следующие нарушения:</w:t>
      </w:r>
    </w:p>
    <w:p w:rsidR="009C2638" w:rsidRPr="00906779" w:rsidRDefault="009C2638" w:rsidP="009C2638">
      <w:pPr>
        <w:ind w:firstLine="142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1.________________________________________________________________________;</w:t>
      </w:r>
    </w:p>
    <w:p w:rsidR="009C2638" w:rsidRPr="00906779" w:rsidRDefault="009C2638" w:rsidP="009C2638">
      <w:pPr>
        <w:ind w:firstLine="142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2. _______________________________________________________________________. </w:t>
      </w:r>
    </w:p>
    <w:p w:rsidR="009C2638" w:rsidRPr="00906779" w:rsidRDefault="009C2638" w:rsidP="009C2638">
      <w:pPr>
        <w:spacing w:before="120"/>
        <w:ind w:firstLine="709"/>
        <w:jc w:val="both"/>
        <w:rPr>
          <w:sz w:val="24"/>
          <w:szCs w:val="24"/>
        </w:rPr>
      </w:pPr>
      <w:r w:rsidRPr="00906779">
        <w:t xml:space="preserve"> </w:t>
      </w:r>
      <w:r w:rsidRPr="00906779">
        <w:rPr>
          <w:sz w:val="24"/>
          <w:szCs w:val="24"/>
        </w:rPr>
        <w:t>В связи с выявленным</w:t>
      </w:r>
      <w:r>
        <w:rPr>
          <w:sz w:val="24"/>
          <w:szCs w:val="24"/>
        </w:rPr>
        <w:t>и</w:t>
      </w:r>
      <w:r w:rsidRPr="00906779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 w:rsidRPr="0090677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06779">
        <w:rPr>
          <w:sz w:val="24"/>
          <w:szCs w:val="24"/>
        </w:rPr>
        <w:t>олучателем субсидии по Соглашению от __________ № ______, прошу Вас вернуть в доход бюджета Сосновоборского городского округа денежные средства в размере ________________ руб., по следующим реквизитам:</w:t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ИНН </w:t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  <w:t xml:space="preserve"> </w:t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КПП </w:t>
      </w:r>
      <w:r w:rsidRPr="00906779">
        <w:rPr>
          <w:sz w:val="24"/>
          <w:szCs w:val="24"/>
        </w:rPr>
        <w:tab/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УФК по Ленинградской области (Комитет финансов Сосновоборского городского округа, </w:t>
      </w:r>
      <w:proofErr w:type="gramStart"/>
      <w:r w:rsidRPr="00906779">
        <w:rPr>
          <w:sz w:val="24"/>
          <w:szCs w:val="24"/>
        </w:rPr>
        <w:t>л</w:t>
      </w:r>
      <w:proofErr w:type="gramEnd"/>
      <w:r w:rsidRPr="00906779">
        <w:rPr>
          <w:sz w:val="24"/>
          <w:szCs w:val="24"/>
        </w:rPr>
        <w:t>/с 04453004100)</w:t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Банк получателя: </w:t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БИК </w:t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proofErr w:type="gramStart"/>
      <w:r w:rsidRPr="00906779">
        <w:rPr>
          <w:sz w:val="24"/>
          <w:szCs w:val="24"/>
        </w:rPr>
        <w:t>р</w:t>
      </w:r>
      <w:proofErr w:type="gramEnd"/>
      <w:r w:rsidRPr="00906779">
        <w:rPr>
          <w:sz w:val="24"/>
          <w:szCs w:val="24"/>
        </w:rPr>
        <w:t>/</w:t>
      </w:r>
      <w:proofErr w:type="spellStart"/>
      <w:r w:rsidRPr="00906779">
        <w:rPr>
          <w:sz w:val="24"/>
          <w:szCs w:val="24"/>
        </w:rPr>
        <w:t>сч</w:t>
      </w:r>
      <w:proofErr w:type="spellEnd"/>
      <w:r w:rsidRPr="00906779">
        <w:rPr>
          <w:sz w:val="24"/>
          <w:szCs w:val="24"/>
        </w:rPr>
        <w:t xml:space="preserve"> </w:t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КБК </w:t>
      </w:r>
    </w:p>
    <w:p w:rsidR="009C2638" w:rsidRPr="00906779" w:rsidRDefault="009C2638" w:rsidP="009C2638">
      <w:pPr>
        <w:spacing w:before="120"/>
        <w:jc w:val="both"/>
        <w:rPr>
          <w:sz w:val="24"/>
          <w:szCs w:val="24"/>
        </w:rPr>
      </w:pPr>
      <w:r w:rsidRPr="00906779">
        <w:rPr>
          <w:sz w:val="24"/>
          <w:szCs w:val="24"/>
        </w:rPr>
        <w:t xml:space="preserve">ОКТМО </w:t>
      </w:r>
    </w:p>
    <w:p w:rsidR="009C2638" w:rsidRPr="00906779" w:rsidRDefault="009C2638" w:rsidP="009C2638">
      <w:pPr>
        <w:ind w:firstLine="709"/>
        <w:jc w:val="both"/>
        <w:rPr>
          <w:sz w:val="24"/>
          <w:szCs w:val="24"/>
        </w:rPr>
      </w:pPr>
      <w:r w:rsidRPr="00906779">
        <w:rPr>
          <w:sz w:val="24"/>
          <w:szCs w:val="24"/>
        </w:rPr>
        <w:t>Срок исполнения уведомления 5 рабочих дней со дня получения уведомления.</w:t>
      </w:r>
    </w:p>
    <w:p w:rsidR="009C2638" w:rsidRPr="00906779" w:rsidRDefault="009C2638" w:rsidP="009C2638">
      <w:pPr>
        <w:ind w:left="-1080"/>
        <w:jc w:val="both"/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  <w:r w:rsidRPr="00906779">
        <w:rPr>
          <w:sz w:val="24"/>
          <w:szCs w:val="24"/>
        </w:rPr>
        <w:t>Председатель Комитета по управлению ЖКХ</w:t>
      </w:r>
    </w:p>
    <w:p w:rsidR="009C2638" w:rsidRPr="00906779" w:rsidRDefault="009C2638" w:rsidP="009C2638">
      <w:pPr>
        <w:rPr>
          <w:sz w:val="24"/>
          <w:szCs w:val="24"/>
        </w:rPr>
      </w:pPr>
      <w:r w:rsidRPr="00906779">
        <w:rPr>
          <w:sz w:val="24"/>
          <w:szCs w:val="24"/>
        </w:rPr>
        <w:t xml:space="preserve"> администрации </w:t>
      </w: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  <w:r w:rsidRPr="00906779">
        <w:rPr>
          <w:sz w:val="24"/>
          <w:szCs w:val="24"/>
        </w:rPr>
        <w:t xml:space="preserve">Начальник отдела ЖКХ </w:t>
      </w: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  <w:r w:rsidRPr="00906779">
        <w:rPr>
          <w:sz w:val="24"/>
          <w:szCs w:val="24"/>
        </w:rPr>
        <w:t>Орган муниципального финансового контроля</w:t>
      </w:r>
    </w:p>
    <w:p w:rsidR="009C2638" w:rsidRPr="00906779" w:rsidRDefault="009C2638" w:rsidP="009C2638">
      <w:pPr>
        <w:rPr>
          <w:sz w:val="24"/>
          <w:szCs w:val="24"/>
        </w:rPr>
      </w:pPr>
    </w:p>
    <w:p w:rsidR="009C2638" w:rsidRPr="00906779" w:rsidRDefault="009C2638" w:rsidP="009C2638">
      <w:pPr>
        <w:rPr>
          <w:sz w:val="24"/>
          <w:szCs w:val="24"/>
        </w:rPr>
      </w:pPr>
      <w:r w:rsidRPr="00906779">
        <w:rPr>
          <w:sz w:val="24"/>
          <w:szCs w:val="24"/>
        </w:rPr>
        <w:t xml:space="preserve">Начальник централизованной бухгалтерии- </w:t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</w:r>
      <w:r w:rsidRPr="00906779">
        <w:rPr>
          <w:sz w:val="24"/>
          <w:szCs w:val="24"/>
        </w:rPr>
        <w:tab/>
        <w:t xml:space="preserve">   </w:t>
      </w:r>
    </w:p>
    <w:p w:rsidR="009C2638" w:rsidRPr="006300A4" w:rsidRDefault="009C2638" w:rsidP="009C2638">
      <w:pPr>
        <w:rPr>
          <w:noProof/>
          <w:sz w:val="24"/>
          <w:szCs w:val="24"/>
        </w:rPr>
      </w:pPr>
      <w:r w:rsidRPr="00906779">
        <w:rPr>
          <w:sz w:val="24"/>
          <w:szCs w:val="24"/>
        </w:rPr>
        <w:t>главный бухгалтер</w:t>
      </w:r>
      <w:r w:rsidRPr="006300A4">
        <w:rPr>
          <w:sz w:val="24"/>
          <w:szCs w:val="24"/>
        </w:rPr>
        <w:t xml:space="preserve"> </w:t>
      </w:r>
    </w:p>
    <w:p w:rsidR="009C2638" w:rsidRPr="006300A4" w:rsidRDefault="009C2638" w:rsidP="009C2638"/>
    <w:p w:rsidR="009C2638" w:rsidRPr="006300A4" w:rsidRDefault="009C2638" w:rsidP="009C2638">
      <w:pPr>
        <w:rPr>
          <w:sz w:val="24"/>
          <w:szCs w:val="24"/>
        </w:rPr>
      </w:pPr>
    </w:p>
    <w:p w:rsidR="009C2638" w:rsidRDefault="009C2638" w:rsidP="009C2638">
      <w:pPr>
        <w:rPr>
          <w:sz w:val="24"/>
          <w:szCs w:val="24"/>
        </w:rPr>
      </w:pPr>
      <w:r>
        <w:rPr>
          <w:sz w:val="24"/>
          <w:szCs w:val="24"/>
        </w:rPr>
        <w:t>Уведомление получил:</w:t>
      </w:r>
    </w:p>
    <w:p w:rsidR="009C2638" w:rsidRDefault="009C2638" w:rsidP="009C2638">
      <w:pPr>
        <w:rPr>
          <w:sz w:val="24"/>
          <w:szCs w:val="24"/>
        </w:rPr>
      </w:pPr>
      <w:r>
        <w:rPr>
          <w:sz w:val="24"/>
          <w:szCs w:val="24"/>
        </w:rPr>
        <w:t>____________________ ФИО, должность</w:t>
      </w:r>
    </w:p>
    <w:p w:rsidR="009C2638" w:rsidRPr="00F07C60" w:rsidRDefault="009C2638" w:rsidP="009C2638">
      <w:r w:rsidRPr="00F07C60">
        <w:t xml:space="preserve">    (подпись)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BF" w:rsidRDefault="009C3DBF" w:rsidP="00762166">
      <w:r>
        <w:separator/>
      </w:r>
    </w:p>
  </w:endnote>
  <w:endnote w:type="continuationSeparator" w:id="0">
    <w:p w:rsidR="009C3DBF" w:rsidRDefault="009C3DB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BF" w:rsidRDefault="009C3DBF" w:rsidP="00762166">
      <w:r>
        <w:separator/>
      </w:r>
    </w:p>
  </w:footnote>
  <w:footnote w:type="continuationSeparator" w:id="0">
    <w:p w:rsidR="009C3DBF" w:rsidRDefault="009C3DB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410F"/>
    <w:multiLevelType w:val="multilevel"/>
    <w:tmpl w:val="40265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BB320D"/>
    <w:multiLevelType w:val="hybridMultilevel"/>
    <w:tmpl w:val="CDAE44C2"/>
    <w:lvl w:ilvl="0" w:tplc="52DAC9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b4dcbc3-b99e-4682-8c4e-b7d26da02c6f"/>
  </w:docVars>
  <w:rsids>
    <w:rsidRoot w:val="009C2638"/>
    <w:rsid w:val="000216DC"/>
    <w:rsid w:val="00024F94"/>
    <w:rsid w:val="0005521C"/>
    <w:rsid w:val="00070E72"/>
    <w:rsid w:val="00081F39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50A3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4BC3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C2638"/>
    <w:rsid w:val="009C3DBF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2422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C26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C2638"/>
    <w:pPr>
      <w:ind w:left="720"/>
      <w:contextualSpacing/>
    </w:pPr>
  </w:style>
  <w:style w:type="paragraph" w:customStyle="1" w:styleId="ConsPlusNormal">
    <w:name w:val="ConsPlusNormal"/>
    <w:rsid w:val="009C26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C26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C2638"/>
    <w:pPr>
      <w:ind w:left="720"/>
      <w:contextualSpacing/>
    </w:pPr>
  </w:style>
  <w:style w:type="paragraph" w:customStyle="1" w:styleId="ConsPlusNormal">
    <w:name w:val="ConsPlusNormal"/>
    <w:rsid w:val="009C26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508374&amp;dst=37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38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508374&amp;dst=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95ac4a3f-08bb-4d0e-bbe5-f0c88dba872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95ac4a3f-08bb-4d0e-bbe5-f0c88dba872f.dot</Template>
  <TotalTime>0</TotalTime>
  <Pages>14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2025-08-19T14:33:00Z</dcterms:created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6b4dcbc3-b99e-4682-8c4e-b7d26da02c6f</vt:lpwstr>
  </property>
</Properties>
</file>