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2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2783840</wp:posOffset>
            </wp:positionH>
            <wp:positionV relativeFrom="paragraph">
              <wp:posOffset>-287655</wp:posOffset>
            </wp:positionV>
            <wp:extent cx="605790" cy="779145"/>
            <wp:effectExtent l="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2"/>
        </w:rPr>
        <w:t>СОВЕТ ДЕПУТАТОВ МУНИЦИПАЛЬНОГО ОБРАЗОВАНИЯ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(ПЯТЫЙ СОЗЫВ)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68580</wp:posOffset>
                </wp:positionH>
                <wp:positionV relativeFrom="paragraph">
                  <wp:posOffset>54610</wp:posOffset>
                </wp:positionV>
                <wp:extent cx="5883275" cy="8255"/>
                <wp:effectExtent l="12700" t="12700" r="12700" b="1270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3120" cy="828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4pt,4.3pt" to="468.6pt,4.9pt" ID="Прямая соединительная линия 2" stroked="t" o:allowincell="f" style="position:absolute;flip:y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2670" w:leader="none"/>
          <w:tab w:val="center" w:pos="4677" w:leader="none"/>
        </w:tabs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ab/>
        <w:tab/>
        <w:t xml:space="preserve">  Р Е Ш Е Н И 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25.06.2025 года  № 68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31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совета депутатов от 25.04.2012 № 52 «Об утверждении перечня недвижимого имущества, передаваемого из собственности муниципального образования Сосновоборский городской округ Ленинградской области в федеральную собственность»</w:t>
      </w:r>
    </w:p>
    <w:p>
      <w:pPr>
        <w:pStyle w:val="Normal"/>
        <w:ind w:right="3117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порядком безвозмездной передачи имущества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пунктом 11 статьи 154 Федерального закона № 122-ФЗ от 22.08.2004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Федерации»», учитывая 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Сосновоборского городского округа</w:t>
      </w:r>
    </w:p>
    <w:p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Р Е Ш И Л: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8" w:left="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изменение в решение совета депутатов от 25.04.2012 № 52 «Об утверждении перечня недвижимого имущества, передаваемого из собственности муниципального образования Сосновоборский городской округ Ленинградской области в федеральную собственность»,</w:t>
      </w:r>
      <w:bookmarkStart w:id="0" w:name="_GoBack"/>
      <w:bookmarkEnd w:id="0"/>
      <w:r>
        <w:rPr>
          <w:sz w:val="24"/>
          <w:szCs w:val="24"/>
        </w:rPr>
        <w:t xml:space="preserve"> изложив приложение к решению в редакции согласно приложению к настоящему решению.</w:t>
      </w:r>
    </w:p>
    <w:p>
      <w:pPr>
        <w:pStyle w:val="Normal"/>
        <w:ind w:left="708"/>
        <w:jc w:val="both"/>
        <w:rPr>
          <w:sz w:val="24"/>
        </w:rPr>
      </w:pPr>
      <w:r>
        <w:rPr>
          <w:sz w:val="24"/>
        </w:rPr>
        <w:t>2. Настоящее решение вступает в силу со дня официального обнародования.</w:t>
      </w:r>
    </w:p>
    <w:p>
      <w:pPr>
        <w:pStyle w:val="Normal"/>
        <w:ind w:firstLine="708"/>
        <w:jc w:val="both"/>
        <w:rPr>
          <w:color w:themeColor="text1" w:val="000000"/>
          <w:sz w:val="24"/>
        </w:rPr>
      </w:pPr>
      <w:r>
        <w:rPr>
          <w:sz w:val="24"/>
        </w:rPr>
        <w:t xml:space="preserve">3. Настоящее решение официально обнародовать на электронном сайте городской газеты «Маяк» в сети «Интернет» </w:t>
      </w:r>
      <w:r>
        <w:rPr>
          <w:color w:themeColor="text1" w:val="000000"/>
          <w:sz w:val="28"/>
          <w:szCs w:val="28"/>
        </w:rPr>
        <w:t>(</w:t>
      </w:r>
      <w:hyperlink r:id="rId3">
        <w:r>
          <w:rPr>
            <w:rStyle w:val="Hyperlink"/>
            <w:color w:themeColor="text1" w:val="000000"/>
            <w:sz w:val="28"/>
            <w:szCs w:val="28"/>
            <w:lang w:val="en-US"/>
          </w:rPr>
          <w:t>mayaksbor</w:t>
        </w:r>
        <w:r>
          <w:rPr>
            <w:rStyle w:val="Hyperlink"/>
            <w:color w:themeColor="text1" w:val="000000"/>
            <w:sz w:val="28"/>
            <w:szCs w:val="28"/>
          </w:rPr>
          <w:t>.</w:t>
        </w:r>
      </w:hyperlink>
      <w:r>
        <w:rPr>
          <w:rStyle w:val="InternetLink"/>
          <w:color w:themeColor="text1" w:val="000000"/>
          <w:sz w:val="28"/>
          <w:szCs w:val="28"/>
          <w:lang w:val="en-US"/>
        </w:rPr>
        <w:t>ru</w:t>
      </w:r>
      <w:r>
        <w:rPr>
          <w:color w:themeColor="text1" w:val="000000"/>
          <w:sz w:val="28"/>
          <w:szCs w:val="28"/>
        </w:rPr>
        <w:t>).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                          П.О. Гредасов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Сосновоборского городского округа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>
      <w:pPr>
        <w:pStyle w:val="Normal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  <w:tab/>
        <w:tab/>
        <w:tab/>
        <w:tab/>
        <w:t xml:space="preserve">                                  М.В. Воронков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>УТВЕРЖДЕН</w:t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решением совета депутатов </w:t>
      </w:r>
    </w:p>
    <w:p>
      <w:pPr>
        <w:pStyle w:val="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от 25 июня 2025 года   № 68</w:t>
      </w:r>
    </w:p>
    <w:p>
      <w:pPr>
        <w:pStyle w:val="Normal"/>
        <w:jc w:val="center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</w:rPr>
        <w:t>Приложение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недвижимого имущества,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предлагаемого к передаче из собственности муниципального образования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Сосновоборский городской округ Ленинградской области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федеральную собственность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7"/>
        <w:gridCol w:w="3320"/>
        <w:gridCol w:w="2902"/>
        <w:gridCol w:w="2898"/>
      </w:tblGrid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>
        <w:trPr>
          <w:trHeight w:val="993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Административное здание №1 на производственной базе института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Сосновый Бор,</w:t>
            </w:r>
          </w:p>
          <w:p>
            <w:pPr>
              <w:pStyle w:val="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 Пионерская, д. 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– 47:15:0000000:14860</w:t>
            </w:r>
          </w:p>
          <w:p>
            <w:pPr>
              <w:pStyle w:val="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Площадь – 2543,8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trHeight w:val="979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Сосновый Бор,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 д. 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– </w:t>
            </w:r>
            <w:r>
              <w:rPr>
                <w:color w:val="000000"/>
                <w:sz w:val="24"/>
                <w:szCs w:val="24"/>
                <w:shd w:fill="FFFFFF" w:val="clear"/>
              </w:rPr>
              <w:t>47:15:0102004:61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2556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425" w:top="567" w:footer="0" w:bottom="4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2286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6401106/947279(1)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0pt;height:18pt;mso-wrap-distance-left:9pt;mso-wrap-distance-right:9pt;mso-wrap-distance-top:0pt;mso-wrap-distance-bottom:0pt;margin-top:20pt;mso-position-vertical-relative:page;margin-left:345pt;mso-position-horizontal-relative:page">
              <v:textbox inset="0in,0in,0in,0in">
                <w:txbxContent>
                  <w:p>
                    <w:pPr>
                      <w:pStyle w:val="Style19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6401106/947279(1)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2286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6401106/947279(1)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0pt;height:18pt;mso-wrap-distance-left:9pt;mso-wrap-distance-right:9pt;mso-wrap-distance-top:0pt;mso-wrap-distance-bottom:0pt;margin-top:20pt;mso-position-vertical-relative:page;margin-left:345pt;mso-position-horizontal-relative:page">
              <v:textbox inset="0in,0in,0in,0in">
                <w:txbxContent>
                  <w:p>
                    <w:pPr>
                      <w:pStyle w:val="Style19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6401106/947279(1)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68" w:hanging="36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28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788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  <w:docVars>
    <w:docVar w:name="BossProviderVariable" w:val="25_01_2006!9dab0f19-768a-4706-9591-fe4fcf39024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6eb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3e18e2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qFormat/>
    <w:rsid w:val="00576cc5"/>
    <w:rPr>
      <w:sz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576cc5"/>
    <w:rPr>
      <w:sz w:val="22"/>
    </w:rPr>
  </w:style>
  <w:style w:type="character" w:styleId="Style16" w:customStyle="1">
    <w:name w:val="Основной текст Знак"/>
    <w:basedOn w:val="DefaultParagraphFont"/>
    <w:qFormat/>
    <w:rsid w:val="00ab7104"/>
    <w:rPr>
      <w:sz w:val="22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rsid w:val="00ab710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6927ba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rsid w:val="00576c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rsid w:val="00576c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a16db9"/>
    <w:pPr>
      <w:spacing w:before="0" w:after="0"/>
      <w:ind w:left="72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44d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ayak.sbor.net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80c86419-4891-4a9c-bb2f-97bb6ef97d61.dot</Template>
  <TotalTime>0</TotalTime>
  <Application>LibreOffice/24.8.0.3$Windows_X86_64 LibreOffice_project/0bdf1299c94fe897b119f97f3c613e9dca6be583</Application>
  <AppVersion>15.0000</AppVersion>
  <Pages>2</Pages>
  <Words>369</Words>
  <Characters>2747</Characters>
  <CharactersWithSpaces>3400</CharactersWithSpaces>
  <Paragraphs>44</Paragraphs>
  <Company>Hacker's Brain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2025-06-30T09:07:00Z</dcterms:created>
  <dc:creator>КУМИ-Алёшина Н.А.</dc:creator>
  <dc:description/>
  <dc:language>ru-RU</dc:language>
  <cp:lastModifiedBy/>
  <cp:lastPrinted>2025-06-30T09:07:00Z</cp:lastPrinted>
  <dcterms:modified xsi:type="dcterms:W3CDTF">2025-06-30T15:48:49Z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9dab0f19-768a-4706-9591-fe4fcf390241</vt:lpwstr>
  </property>
</Properties>
</file>