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442A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442A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50629E">
        <w:rPr>
          <w:sz w:val="24"/>
        </w:rPr>
        <w:t xml:space="preserve">      </w:t>
      </w:r>
      <w:r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50629E">
        <w:rPr>
          <w:sz w:val="24"/>
        </w:rPr>
        <w:t>29/12/2025 № 3719</w:t>
      </w:r>
    </w:p>
    <w:p w:rsidR="006727F0" w:rsidRDefault="006727F0" w:rsidP="006727F0">
      <w:pPr>
        <w:rPr>
          <w:sz w:val="24"/>
        </w:rPr>
      </w:pPr>
    </w:p>
    <w:p w:rsidR="006727F0" w:rsidRPr="00C74C1D" w:rsidRDefault="006727F0" w:rsidP="006727F0">
      <w:pPr>
        <w:rPr>
          <w:sz w:val="24"/>
          <w:szCs w:val="24"/>
        </w:rPr>
      </w:pPr>
      <w:r w:rsidRPr="00C74C1D">
        <w:rPr>
          <w:sz w:val="24"/>
          <w:szCs w:val="24"/>
        </w:rPr>
        <w:t>О внесении изменений в муниципальную программу</w:t>
      </w:r>
    </w:p>
    <w:p w:rsidR="006727F0" w:rsidRPr="00C74C1D" w:rsidRDefault="006727F0" w:rsidP="006727F0">
      <w:pPr>
        <w:rPr>
          <w:sz w:val="24"/>
          <w:szCs w:val="24"/>
        </w:rPr>
      </w:pPr>
      <w:r w:rsidRPr="00C74C1D">
        <w:rPr>
          <w:sz w:val="24"/>
          <w:szCs w:val="24"/>
        </w:rPr>
        <w:t>Сосновоборского г</w:t>
      </w:r>
      <w:r>
        <w:rPr>
          <w:sz w:val="24"/>
          <w:szCs w:val="24"/>
        </w:rPr>
        <w:t>ородского округа «Жилище на 2026-2030</w:t>
      </w:r>
      <w:r w:rsidRPr="00C74C1D">
        <w:rPr>
          <w:sz w:val="24"/>
          <w:szCs w:val="24"/>
        </w:rPr>
        <w:t xml:space="preserve"> годы»</w:t>
      </w:r>
    </w:p>
    <w:p w:rsidR="006727F0" w:rsidRDefault="006727F0" w:rsidP="006727F0">
      <w:pPr>
        <w:rPr>
          <w:sz w:val="24"/>
          <w:szCs w:val="24"/>
        </w:rPr>
      </w:pPr>
    </w:p>
    <w:p w:rsidR="006727F0" w:rsidRDefault="006727F0" w:rsidP="006727F0">
      <w:pPr>
        <w:rPr>
          <w:sz w:val="24"/>
          <w:szCs w:val="24"/>
        </w:rPr>
      </w:pPr>
    </w:p>
    <w:p w:rsidR="006727F0" w:rsidRPr="00C74C1D" w:rsidRDefault="006727F0" w:rsidP="006727F0">
      <w:pPr>
        <w:rPr>
          <w:sz w:val="24"/>
          <w:szCs w:val="24"/>
        </w:rPr>
      </w:pPr>
    </w:p>
    <w:p w:rsidR="006727F0" w:rsidRPr="00B2684F" w:rsidRDefault="006727F0" w:rsidP="006727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E7AC3">
        <w:rPr>
          <w:sz w:val="24"/>
          <w:szCs w:val="24"/>
        </w:rPr>
        <w:t xml:space="preserve">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</w:t>
      </w:r>
      <w:r>
        <w:rPr>
          <w:sz w:val="24"/>
          <w:szCs w:val="24"/>
        </w:rPr>
        <w:t>овий, в соответствии со статьей</w:t>
      </w:r>
      <w:r w:rsidRPr="000E7AC3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Федерации,</w:t>
      </w:r>
      <w:r w:rsidRPr="00163B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6727F0" w:rsidRPr="00C74C1D" w:rsidRDefault="006727F0" w:rsidP="006727F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27F0" w:rsidRPr="006727F0" w:rsidRDefault="006727F0" w:rsidP="006727F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Утвердить прилагаемые изменения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 муниципальную программу Сосновоборского городского округа</w:t>
      </w:r>
      <w:r>
        <w:rPr>
          <w:sz w:val="24"/>
        </w:rPr>
        <w:t xml:space="preserve"> «Жилище на </w:t>
      </w:r>
      <w:r>
        <w:rPr>
          <w:sz w:val="24"/>
          <w:szCs w:val="24"/>
        </w:rPr>
        <w:t xml:space="preserve">2026-2030 </w:t>
      </w:r>
      <w:r w:rsidRPr="003827DC">
        <w:rPr>
          <w:sz w:val="24"/>
        </w:rPr>
        <w:t>годы»</w:t>
      </w:r>
      <w:r>
        <w:rPr>
          <w:sz w:val="24"/>
        </w:rPr>
        <w:t>,</w:t>
      </w:r>
      <w:r w:rsidRPr="007D68E8"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утвержденную постановлением администрации Сосновоборского городск</w:t>
      </w:r>
      <w:r>
        <w:rPr>
          <w:sz w:val="24"/>
          <w:szCs w:val="24"/>
        </w:rPr>
        <w:t>ого округа от 22.09.2023 № 2702</w:t>
      </w:r>
      <w:r w:rsidRPr="00C74C1D">
        <w:rPr>
          <w:sz w:val="24"/>
          <w:szCs w:val="24"/>
        </w:rPr>
        <w:t xml:space="preserve"> (с изменениями </w:t>
      </w:r>
      <w:r>
        <w:rPr>
          <w:sz w:val="24"/>
        </w:rPr>
        <w:t>от 18.08.2025 № 2168</w:t>
      </w:r>
      <w:r w:rsidRPr="00C74C1D">
        <w:rPr>
          <w:sz w:val="24"/>
          <w:szCs w:val="24"/>
        </w:rPr>
        <w:t>)</w:t>
      </w:r>
      <w:r>
        <w:rPr>
          <w:sz w:val="24"/>
        </w:rPr>
        <w:t>.</w:t>
      </w:r>
    </w:p>
    <w:p w:rsidR="006727F0" w:rsidRPr="00162A34" w:rsidRDefault="006727F0" w:rsidP="006727F0">
      <w:pPr>
        <w:pStyle w:val="aa"/>
        <w:ind w:left="709"/>
        <w:jc w:val="both"/>
        <w:rPr>
          <w:sz w:val="24"/>
          <w:szCs w:val="24"/>
        </w:rPr>
      </w:pPr>
    </w:p>
    <w:p w:rsidR="006727F0" w:rsidRDefault="006727F0" w:rsidP="006727F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Общему отделу админи</w:t>
      </w:r>
      <w:r>
        <w:rPr>
          <w:sz w:val="24"/>
          <w:szCs w:val="24"/>
        </w:rPr>
        <w:t xml:space="preserve">страции </w:t>
      </w:r>
      <w:r w:rsidRPr="00C74C1D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6727F0" w:rsidRPr="002368EA" w:rsidRDefault="006727F0" w:rsidP="006727F0">
      <w:pPr>
        <w:pStyle w:val="aa"/>
        <w:ind w:left="0"/>
        <w:jc w:val="both"/>
        <w:rPr>
          <w:sz w:val="24"/>
          <w:szCs w:val="24"/>
        </w:rPr>
      </w:pPr>
    </w:p>
    <w:p w:rsidR="006727F0" w:rsidRDefault="006727F0" w:rsidP="006727F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C74C1D">
        <w:rPr>
          <w:sz w:val="24"/>
          <w:szCs w:val="24"/>
        </w:rPr>
        <w:t>разместить</w:t>
      </w:r>
      <w:proofErr w:type="gramEnd"/>
      <w:r w:rsidRPr="00C74C1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727F0" w:rsidRPr="002368EA" w:rsidRDefault="006727F0" w:rsidP="006727F0">
      <w:pPr>
        <w:pStyle w:val="aa"/>
        <w:ind w:left="0"/>
        <w:jc w:val="both"/>
        <w:rPr>
          <w:sz w:val="24"/>
          <w:szCs w:val="24"/>
        </w:rPr>
      </w:pPr>
    </w:p>
    <w:p w:rsidR="006727F0" w:rsidRDefault="006727F0" w:rsidP="006727F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6727F0" w:rsidRPr="002368EA" w:rsidRDefault="006727F0" w:rsidP="006727F0">
      <w:pPr>
        <w:pStyle w:val="aa"/>
        <w:ind w:left="0"/>
        <w:jc w:val="both"/>
        <w:rPr>
          <w:sz w:val="24"/>
          <w:szCs w:val="24"/>
        </w:rPr>
      </w:pPr>
    </w:p>
    <w:p w:rsidR="006727F0" w:rsidRPr="00C74C1D" w:rsidRDefault="006727F0" w:rsidP="006727F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C74C1D">
        <w:rPr>
          <w:sz w:val="24"/>
          <w:szCs w:val="24"/>
        </w:rPr>
        <w:t>Контроль за</w:t>
      </w:r>
      <w:proofErr w:type="gramEnd"/>
      <w:r w:rsidRPr="00C74C1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727F0" w:rsidRPr="00C74C1D" w:rsidRDefault="006727F0" w:rsidP="006727F0">
      <w:pPr>
        <w:pStyle w:val="aa"/>
        <w:ind w:left="0" w:firstLine="709"/>
        <w:jc w:val="both"/>
        <w:rPr>
          <w:sz w:val="24"/>
          <w:szCs w:val="24"/>
        </w:rPr>
      </w:pPr>
    </w:p>
    <w:p w:rsidR="006727F0" w:rsidRDefault="006727F0" w:rsidP="006727F0">
      <w:pPr>
        <w:pStyle w:val="aa"/>
        <w:ind w:left="0" w:firstLine="709"/>
        <w:jc w:val="both"/>
        <w:rPr>
          <w:sz w:val="24"/>
          <w:szCs w:val="24"/>
        </w:rPr>
      </w:pPr>
    </w:p>
    <w:p w:rsidR="006727F0" w:rsidRPr="00C74C1D" w:rsidRDefault="006727F0" w:rsidP="006727F0">
      <w:pPr>
        <w:pStyle w:val="aa"/>
        <w:ind w:left="360"/>
        <w:jc w:val="both"/>
        <w:rPr>
          <w:sz w:val="24"/>
          <w:szCs w:val="24"/>
        </w:rPr>
      </w:pPr>
    </w:p>
    <w:p w:rsidR="006727F0" w:rsidRPr="00C74C1D" w:rsidRDefault="006727F0" w:rsidP="006727F0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6727F0" w:rsidRPr="00C74C1D" w:rsidRDefault="006727F0" w:rsidP="006727F0">
      <w:pPr>
        <w:jc w:val="both"/>
        <w:rPr>
          <w:sz w:val="24"/>
          <w:szCs w:val="24"/>
        </w:rPr>
      </w:pPr>
    </w:p>
    <w:p w:rsidR="006727F0" w:rsidRPr="00C74C1D" w:rsidRDefault="006727F0" w:rsidP="006727F0">
      <w:pPr>
        <w:pStyle w:val="aa"/>
        <w:ind w:left="360"/>
        <w:jc w:val="both"/>
        <w:rPr>
          <w:sz w:val="24"/>
          <w:szCs w:val="24"/>
        </w:rPr>
      </w:pPr>
    </w:p>
    <w:p w:rsidR="006727F0" w:rsidRPr="00C74C1D" w:rsidRDefault="006727F0" w:rsidP="006727F0">
      <w:pPr>
        <w:pStyle w:val="aa"/>
        <w:ind w:left="360"/>
        <w:jc w:val="both"/>
        <w:rPr>
          <w:sz w:val="24"/>
          <w:szCs w:val="24"/>
        </w:rPr>
      </w:pPr>
    </w:p>
    <w:p w:rsidR="006727F0" w:rsidRDefault="006727F0" w:rsidP="006727F0">
      <w:pPr>
        <w:pStyle w:val="aa"/>
        <w:ind w:left="360"/>
        <w:jc w:val="both"/>
        <w:rPr>
          <w:sz w:val="24"/>
          <w:szCs w:val="24"/>
        </w:rPr>
      </w:pPr>
    </w:p>
    <w:p w:rsidR="006727F0" w:rsidRDefault="006727F0" w:rsidP="006727F0">
      <w:pPr>
        <w:pStyle w:val="aa"/>
        <w:ind w:left="360"/>
        <w:jc w:val="both"/>
        <w:rPr>
          <w:sz w:val="24"/>
          <w:szCs w:val="24"/>
        </w:rPr>
      </w:pPr>
    </w:p>
    <w:p w:rsidR="006727F0" w:rsidRDefault="006727F0" w:rsidP="006727F0">
      <w:pPr>
        <w:pStyle w:val="aa"/>
        <w:ind w:left="360"/>
        <w:jc w:val="both"/>
        <w:rPr>
          <w:sz w:val="24"/>
          <w:szCs w:val="24"/>
        </w:rPr>
      </w:pPr>
    </w:p>
    <w:p w:rsidR="006727F0" w:rsidRDefault="006727F0" w:rsidP="006727F0">
      <w:pPr>
        <w:pStyle w:val="aa"/>
        <w:ind w:left="0"/>
        <w:jc w:val="both"/>
        <w:rPr>
          <w:sz w:val="24"/>
          <w:szCs w:val="24"/>
        </w:rPr>
      </w:pPr>
    </w:p>
    <w:p w:rsidR="006727F0" w:rsidRDefault="006727F0" w:rsidP="006727F0">
      <w:pPr>
        <w:pStyle w:val="aa"/>
        <w:ind w:left="0"/>
        <w:jc w:val="both"/>
        <w:rPr>
          <w:sz w:val="24"/>
          <w:szCs w:val="24"/>
        </w:rPr>
      </w:pPr>
    </w:p>
    <w:p w:rsidR="006727F0" w:rsidRDefault="006727F0" w:rsidP="006727F0">
      <w:pPr>
        <w:rPr>
          <w:sz w:val="24"/>
          <w:szCs w:val="24"/>
        </w:rPr>
      </w:pPr>
      <w:bookmarkStart w:id="0" w:name="_GoBack"/>
      <w:bookmarkEnd w:id="0"/>
    </w:p>
    <w:p w:rsidR="006727F0" w:rsidRPr="00C74C1D" w:rsidRDefault="006727F0" w:rsidP="006727F0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lastRenderedPageBreak/>
        <w:t xml:space="preserve">УТВЕРЖДЕНЫ </w:t>
      </w:r>
    </w:p>
    <w:p w:rsidR="006727F0" w:rsidRPr="00C74C1D" w:rsidRDefault="006727F0" w:rsidP="006727F0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6727F0" w:rsidRPr="00C74C1D" w:rsidRDefault="006727F0" w:rsidP="006727F0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Сосновоборского городского округа </w:t>
      </w:r>
    </w:p>
    <w:p w:rsidR="006727F0" w:rsidRDefault="006727F0" w:rsidP="006727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0629E">
        <w:rPr>
          <w:sz w:val="24"/>
          <w:szCs w:val="24"/>
        </w:rPr>
        <w:t>29/12/2025 № 3719</w:t>
      </w:r>
    </w:p>
    <w:p w:rsidR="006727F0" w:rsidRDefault="006727F0" w:rsidP="006727F0">
      <w:pPr>
        <w:jc w:val="right"/>
        <w:rPr>
          <w:sz w:val="24"/>
          <w:szCs w:val="24"/>
        </w:rPr>
      </w:pPr>
    </w:p>
    <w:p w:rsidR="006727F0" w:rsidRPr="00C74C1D" w:rsidRDefault="006727F0" w:rsidP="006727F0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6727F0" w:rsidRPr="00C74C1D" w:rsidRDefault="006727F0" w:rsidP="006727F0">
      <w:pPr>
        <w:rPr>
          <w:sz w:val="24"/>
          <w:szCs w:val="24"/>
        </w:rPr>
      </w:pPr>
    </w:p>
    <w:p w:rsidR="006727F0" w:rsidRPr="004E7062" w:rsidRDefault="006727F0" w:rsidP="006727F0">
      <w:pPr>
        <w:jc w:val="center"/>
        <w:rPr>
          <w:b/>
          <w:sz w:val="24"/>
          <w:szCs w:val="24"/>
        </w:rPr>
      </w:pPr>
      <w:r w:rsidRPr="004E7062">
        <w:rPr>
          <w:b/>
          <w:sz w:val="24"/>
          <w:szCs w:val="24"/>
        </w:rPr>
        <w:t>Изменения,</w:t>
      </w:r>
    </w:p>
    <w:p w:rsidR="006727F0" w:rsidRPr="004E7062" w:rsidRDefault="006727F0" w:rsidP="006727F0">
      <w:pPr>
        <w:jc w:val="both"/>
        <w:rPr>
          <w:b/>
          <w:sz w:val="24"/>
          <w:szCs w:val="24"/>
        </w:rPr>
      </w:pPr>
      <w:proofErr w:type="gramStart"/>
      <w:r w:rsidRPr="004E7062">
        <w:rPr>
          <w:b/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 w:rsidRPr="004E7062">
        <w:rPr>
          <w:b/>
          <w:sz w:val="24"/>
        </w:rPr>
        <w:t xml:space="preserve">«Жилище на </w:t>
      </w:r>
      <w:r w:rsidRPr="004E7062">
        <w:rPr>
          <w:b/>
          <w:sz w:val="24"/>
          <w:szCs w:val="24"/>
        </w:rPr>
        <w:t xml:space="preserve">2026-2030 </w:t>
      </w:r>
      <w:r w:rsidRPr="004E7062">
        <w:rPr>
          <w:b/>
          <w:sz w:val="24"/>
        </w:rPr>
        <w:t>годы»,</w:t>
      </w:r>
      <w:r w:rsidRPr="004E7062">
        <w:rPr>
          <w:b/>
          <w:sz w:val="24"/>
          <w:szCs w:val="24"/>
        </w:rPr>
        <w:t xml:space="preserve"> утвержденную постановлением администрации Сосновоборского городского округа от 22.09.2023 № 2702 (с изменениями </w:t>
      </w:r>
      <w:r w:rsidRPr="004E7062">
        <w:rPr>
          <w:b/>
          <w:sz w:val="24"/>
        </w:rPr>
        <w:t>от 18.08.2025 № 2168</w:t>
      </w:r>
      <w:r w:rsidRPr="004E7062">
        <w:rPr>
          <w:b/>
          <w:sz w:val="24"/>
          <w:szCs w:val="24"/>
        </w:rPr>
        <w:t>)</w:t>
      </w:r>
      <w:proofErr w:type="gramEnd"/>
    </w:p>
    <w:p w:rsidR="006727F0" w:rsidRDefault="006727F0" w:rsidP="006727F0">
      <w:pPr>
        <w:jc w:val="both"/>
        <w:rPr>
          <w:sz w:val="16"/>
          <w:szCs w:val="16"/>
        </w:rPr>
      </w:pPr>
    </w:p>
    <w:p w:rsidR="006727F0" w:rsidRDefault="006727F0" w:rsidP="006727F0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62A34">
        <w:rPr>
          <w:sz w:val="24"/>
        </w:rPr>
        <w:t>Пункт 1.2</w:t>
      </w:r>
      <w:r>
        <w:rPr>
          <w:sz w:val="24"/>
        </w:rPr>
        <w:t>.</w:t>
      </w:r>
      <w:r w:rsidRPr="00162A34">
        <w:rPr>
          <w:sz w:val="24"/>
        </w:rPr>
        <w:t xml:space="preserve"> Положения 7 о </w:t>
      </w:r>
      <w:r w:rsidRPr="00162A34">
        <w:rPr>
          <w:sz w:val="24"/>
          <w:szCs w:val="24"/>
        </w:rPr>
        <w:t>предоставлении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на приобретение (строительство) жилья на территории Сосновоборского городского округа</w:t>
      </w:r>
      <w:r>
        <w:rPr>
          <w:sz w:val="24"/>
          <w:szCs w:val="24"/>
        </w:rPr>
        <w:t xml:space="preserve"> изложить в следующей редакции:</w:t>
      </w:r>
    </w:p>
    <w:p w:rsidR="006727F0" w:rsidRDefault="006727F0" w:rsidP="006727F0">
      <w:pPr>
        <w:jc w:val="both"/>
        <w:rPr>
          <w:sz w:val="24"/>
          <w:szCs w:val="24"/>
        </w:rPr>
      </w:pPr>
    </w:p>
    <w:p w:rsidR="006727F0" w:rsidRDefault="006727F0" w:rsidP="006727F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«1.2. Применительно к настоящему Положению под </w:t>
      </w:r>
      <w:r w:rsidRPr="00382F09">
        <w:rPr>
          <w:rFonts w:ascii="Times New Roman" w:hAnsi="Times New Roman"/>
          <w:sz w:val="24"/>
          <w:szCs w:val="24"/>
        </w:rPr>
        <w:t>специалистам</w:t>
      </w:r>
      <w:r>
        <w:rPr>
          <w:rFonts w:ascii="Times New Roman" w:hAnsi="Times New Roman"/>
          <w:sz w:val="24"/>
          <w:szCs w:val="24"/>
        </w:rPr>
        <w:t>и</w:t>
      </w:r>
      <w:r w:rsidRPr="00382F0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, понимаются следующие граждане: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администрации Сосновоборского городского округа;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сотрудники комитетов </w:t>
      </w:r>
      <w:r w:rsidRPr="00452ABF">
        <w:rPr>
          <w:rFonts w:ascii="Times New Roman" w:hAnsi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с правами юридического лица;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аппарата Совета депутатов;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D568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сотрудники контрольно-счетного</w:t>
      </w:r>
      <w:r w:rsidRPr="00D56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Сосновоборского городского округа;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r w:rsidRPr="00907013">
        <w:rPr>
          <w:rFonts w:ascii="Times New Roman" w:hAnsi="Times New Roman"/>
          <w:bCs/>
          <w:sz w:val="24"/>
          <w:szCs w:val="24"/>
        </w:rPr>
        <w:t>Центр административно-хозяйственного обеспечения</w:t>
      </w:r>
      <w:r>
        <w:rPr>
          <w:rFonts w:ascii="Times New Roman" w:hAnsi="Times New Roman"/>
          <w:sz w:val="24"/>
          <w:szCs w:val="24"/>
        </w:rPr>
        <w:t>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proofErr w:type="spellStart"/>
      <w:r w:rsidRPr="00907013">
        <w:rPr>
          <w:rFonts w:ascii="Times New Roman" w:hAnsi="Times New Roman"/>
          <w:bCs/>
          <w:sz w:val="24"/>
          <w:szCs w:val="24"/>
        </w:rPr>
        <w:t>Сосновоборский</w:t>
      </w:r>
      <w:proofErr w:type="spellEnd"/>
      <w:r w:rsidRPr="00907013">
        <w:rPr>
          <w:rFonts w:ascii="Times New Roman" w:hAnsi="Times New Roman"/>
          <w:bCs/>
          <w:sz w:val="24"/>
          <w:szCs w:val="24"/>
        </w:rPr>
        <w:t xml:space="preserve"> фонд имущества</w:t>
      </w:r>
      <w:r>
        <w:rPr>
          <w:rFonts w:ascii="Times New Roman" w:hAnsi="Times New Roman"/>
          <w:sz w:val="24"/>
          <w:szCs w:val="24"/>
        </w:rPr>
        <w:t>»;</w:t>
      </w:r>
    </w:p>
    <w:p w:rsidR="006727F0" w:rsidRPr="0081740C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СМБУ «</w:t>
      </w:r>
      <w:proofErr w:type="spellStart"/>
      <w:r>
        <w:rPr>
          <w:rFonts w:ascii="Times New Roman" w:hAnsi="Times New Roman"/>
          <w:sz w:val="24"/>
          <w:szCs w:val="24"/>
        </w:rPr>
        <w:t>Спецатотранс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</w:t>
      </w:r>
      <w:r w:rsidRPr="00907013">
        <w:rPr>
          <w:rFonts w:ascii="Times New Roman" w:hAnsi="Times New Roman"/>
          <w:bCs/>
          <w:sz w:val="24"/>
          <w:szCs w:val="24"/>
        </w:rPr>
        <w:t>Центр информационного обеспечения</w:t>
      </w:r>
      <w:r>
        <w:rPr>
          <w:rFonts w:ascii="Times New Roman" w:hAnsi="Times New Roman"/>
          <w:bCs/>
          <w:sz w:val="24"/>
          <w:szCs w:val="24"/>
        </w:rPr>
        <w:t xml:space="preserve"> градостроительной деятельности»;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«Управление строительства и благоустройства»;</w:t>
      </w:r>
    </w:p>
    <w:p w:rsidR="006727F0" w:rsidRPr="001E4412" w:rsidRDefault="006727F0" w:rsidP="006727F0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сотрудники МКУ «Финансово-технологический центр»;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сотрудники МБУ ТРК «Балтийский Берег»;</w:t>
      </w:r>
    </w:p>
    <w:p w:rsidR="006727F0" w:rsidRPr="0081740C" w:rsidRDefault="006727F0" w:rsidP="006727F0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Сосновоборского муниципального фонда поддержки предпринимательства.</w:t>
      </w:r>
    </w:p>
    <w:p w:rsidR="006727F0" w:rsidRDefault="006727F0" w:rsidP="006727F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E4412">
        <w:rPr>
          <w:rFonts w:ascii="Times New Roman" w:hAnsi="Times New Roman"/>
          <w:sz w:val="24"/>
          <w:szCs w:val="24"/>
        </w:rPr>
        <w:t xml:space="preserve">Претендовать на получение средств Социальной </w:t>
      </w:r>
      <w:proofErr w:type="gramStart"/>
      <w:r w:rsidRPr="001E4412">
        <w:rPr>
          <w:rFonts w:ascii="Times New Roman" w:hAnsi="Times New Roman"/>
          <w:sz w:val="24"/>
          <w:szCs w:val="24"/>
        </w:rPr>
        <w:t>выплаты</w:t>
      </w:r>
      <w:proofErr w:type="gramEnd"/>
      <w:r w:rsidRPr="001E4412">
        <w:rPr>
          <w:rFonts w:ascii="Times New Roman" w:hAnsi="Times New Roman"/>
          <w:sz w:val="24"/>
          <w:szCs w:val="24"/>
        </w:rPr>
        <w:t xml:space="preserve"> на приобретение (строительство) жилых помещений имеют право указанные сотрудники, за исключением лиц, работающих на условиях совместительства, принятых на условиях срочного трудового договора (если срок действия договора менее 6 месяцев), а также лиц на период установленного им срока испытания</w:t>
      </w:r>
      <w:r>
        <w:rPr>
          <w:rFonts w:ascii="Times New Roman" w:hAnsi="Times New Roman"/>
          <w:sz w:val="24"/>
          <w:szCs w:val="24"/>
        </w:rPr>
        <w:t>».</w:t>
      </w:r>
    </w:p>
    <w:p w:rsidR="006727F0" w:rsidRPr="00297600" w:rsidRDefault="006727F0" w:rsidP="006727F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27F0" w:rsidRPr="00C82B4D" w:rsidRDefault="006727F0" w:rsidP="006727F0">
      <w:pPr>
        <w:pStyle w:val="aa"/>
        <w:ind w:left="0" w:firstLine="709"/>
        <w:jc w:val="both"/>
        <w:rPr>
          <w:sz w:val="24"/>
          <w:szCs w:val="24"/>
        </w:rPr>
      </w:pPr>
      <w:r>
        <w:rPr>
          <w:sz w:val="24"/>
        </w:rPr>
        <w:t>2. Пункт 1.3</w:t>
      </w:r>
      <w:r w:rsidRPr="0030495D">
        <w:rPr>
          <w:sz w:val="24"/>
        </w:rPr>
        <w:t xml:space="preserve">. Положения </w:t>
      </w:r>
      <w:r>
        <w:rPr>
          <w:sz w:val="24"/>
        </w:rPr>
        <w:t>9</w:t>
      </w:r>
      <w:r w:rsidRPr="005B7246">
        <w:rPr>
          <w:b/>
          <w:sz w:val="24"/>
          <w:szCs w:val="24"/>
        </w:rPr>
        <w:t xml:space="preserve"> </w:t>
      </w:r>
      <w:r w:rsidRPr="005B7246">
        <w:rPr>
          <w:sz w:val="24"/>
          <w:szCs w:val="24"/>
        </w:rPr>
        <w:t xml:space="preserve">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 </w:t>
      </w:r>
      <w:r>
        <w:rPr>
          <w:sz w:val="24"/>
          <w:szCs w:val="24"/>
        </w:rPr>
        <w:t>изложить в следующей редакции:</w:t>
      </w:r>
    </w:p>
    <w:p w:rsidR="006727F0" w:rsidRDefault="006727F0" w:rsidP="006727F0">
      <w:pPr>
        <w:pStyle w:val="a9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«1.3. Применительно к Положению под </w:t>
      </w:r>
      <w:r w:rsidRPr="00382F09">
        <w:rPr>
          <w:rFonts w:ascii="Times New Roman" w:hAnsi="Times New Roman"/>
          <w:sz w:val="24"/>
          <w:szCs w:val="24"/>
        </w:rPr>
        <w:t>специалистам</w:t>
      </w:r>
      <w:r>
        <w:rPr>
          <w:rFonts w:ascii="Times New Roman" w:hAnsi="Times New Roman"/>
          <w:sz w:val="24"/>
          <w:szCs w:val="24"/>
        </w:rPr>
        <w:t>и</w:t>
      </w:r>
      <w:r w:rsidRPr="00382F0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, понимаются следующие граждане: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администрации Сосновоборского городского округа;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сотрудники комитетов </w:t>
      </w:r>
      <w:r w:rsidRPr="00452ABF">
        <w:rPr>
          <w:rFonts w:ascii="Times New Roman" w:hAnsi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с правами юридического лица;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аппарата Совета депутатов;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D568BA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 xml:space="preserve"> сотрудники контрольно-счетного</w:t>
      </w:r>
      <w:r w:rsidRPr="00D56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Сосновоборского городского округа;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r w:rsidRPr="00907013">
        <w:rPr>
          <w:rFonts w:ascii="Times New Roman" w:hAnsi="Times New Roman"/>
          <w:bCs/>
          <w:sz w:val="24"/>
          <w:szCs w:val="24"/>
        </w:rPr>
        <w:t>Центр административно-хозяйственного обеспечения</w:t>
      </w:r>
      <w:r>
        <w:rPr>
          <w:rFonts w:ascii="Times New Roman" w:hAnsi="Times New Roman"/>
          <w:sz w:val="24"/>
          <w:szCs w:val="24"/>
        </w:rPr>
        <w:t>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proofErr w:type="spellStart"/>
      <w:r w:rsidRPr="00907013">
        <w:rPr>
          <w:rFonts w:ascii="Times New Roman" w:hAnsi="Times New Roman"/>
          <w:bCs/>
          <w:sz w:val="24"/>
          <w:szCs w:val="24"/>
        </w:rPr>
        <w:t>Сосновоборский</w:t>
      </w:r>
      <w:proofErr w:type="spellEnd"/>
      <w:r w:rsidRPr="00907013">
        <w:rPr>
          <w:rFonts w:ascii="Times New Roman" w:hAnsi="Times New Roman"/>
          <w:bCs/>
          <w:sz w:val="24"/>
          <w:szCs w:val="24"/>
        </w:rPr>
        <w:t xml:space="preserve"> фонд имущества</w:t>
      </w:r>
      <w:r>
        <w:rPr>
          <w:rFonts w:ascii="Times New Roman" w:hAnsi="Times New Roman"/>
          <w:sz w:val="24"/>
          <w:szCs w:val="24"/>
        </w:rPr>
        <w:t>»;</w:t>
      </w:r>
    </w:p>
    <w:p w:rsidR="006727F0" w:rsidRPr="0081740C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СМБУ «</w:t>
      </w:r>
      <w:proofErr w:type="spellStart"/>
      <w:r>
        <w:rPr>
          <w:rFonts w:ascii="Times New Roman" w:hAnsi="Times New Roman"/>
          <w:sz w:val="24"/>
          <w:szCs w:val="24"/>
        </w:rPr>
        <w:t>Спецатотранс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</w:t>
      </w:r>
      <w:r w:rsidRPr="00907013">
        <w:rPr>
          <w:rFonts w:ascii="Times New Roman" w:hAnsi="Times New Roman"/>
          <w:bCs/>
          <w:sz w:val="24"/>
          <w:szCs w:val="24"/>
        </w:rPr>
        <w:t>Центр информационного обеспечения</w:t>
      </w:r>
      <w:r>
        <w:rPr>
          <w:rFonts w:ascii="Times New Roman" w:hAnsi="Times New Roman"/>
          <w:bCs/>
          <w:sz w:val="24"/>
          <w:szCs w:val="24"/>
        </w:rPr>
        <w:t xml:space="preserve"> градостроительной деятельности»;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«Управление строительства и благоустройства»;</w:t>
      </w:r>
    </w:p>
    <w:p w:rsidR="006727F0" w:rsidRPr="001E4412" w:rsidRDefault="006727F0" w:rsidP="006727F0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сотрудники МКУ «Финансово-технологический центр»;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сотрудники МБУ ТРК «Балтийский Берег»;</w:t>
      </w:r>
    </w:p>
    <w:p w:rsidR="006727F0" w:rsidRPr="00C82B4D" w:rsidRDefault="006727F0" w:rsidP="006727F0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Сосновоборского муниципального фонда поддержки предпринимательства.</w:t>
      </w:r>
    </w:p>
    <w:p w:rsidR="006727F0" w:rsidRPr="00C82B4D" w:rsidRDefault="006727F0" w:rsidP="006727F0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22A52">
        <w:rPr>
          <w:rFonts w:ascii="Times New Roman" w:hAnsi="Times New Roman"/>
          <w:sz w:val="24"/>
          <w:szCs w:val="24"/>
        </w:rPr>
        <w:t>Претендовать на получение Компенсации за аренду жилых помещений имеют право указанные сотрудники, за исключением лиц, работающих на условиях совместительства, принятых на условиях срочного трудового договора (если срок действия договора менее 6 месяцев), а также лиц на период установленного им срока испытания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6727F0" w:rsidRDefault="006727F0" w:rsidP="006727F0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727F0" w:rsidRPr="005461AD" w:rsidRDefault="006727F0" w:rsidP="006727F0">
      <w:pPr>
        <w:ind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3. </w:t>
      </w:r>
      <w:r>
        <w:rPr>
          <w:sz w:val="24"/>
        </w:rPr>
        <w:t>Пункт 1.</w:t>
      </w:r>
      <w:r w:rsidRPr="0030495D">
        <w:rPr>
          <w:sz w:val="24"/>
        </w:rPr>
        <w:t xml:space="preserve"> Положения </w:t>
      </w:r>
      <w:r>
        <w:rPr>
          <w:sz w:val="24"/>
        </w:rPr>
        <w:t>10</w:t>
      </w:r>
      <w:r w:rsidRPr="005461AD">
        <w:rPr>
          <w:b/>
          <w:sz w:val="24"/>
          <w:szCs w:val="24"/>
        </w:rPr>
        <w:t xml:space="preserve"> </w:t>
      </w:r>
      <w:r w:rsidRPr="005461AD">
        <w:rPr>
          <w:sz w:val="24"/>
          <w:szCs w:val="24"/>
        </w:rPr>
        <w:t>об обеспечении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</w:r>
      <w:r>
        <w:rPr>
          <w:sz w:val="24"/>
          <w:szCs w:val="24"/>
        </w:rPr>
        <w:t xml:space="preserve"> изложить в следующей редакции:</w:t>
      </w:r>
    </w:p>
    <w:p w:rsidR="006727F0" w:rsidRDefault="006727F0" w:rsidP="006727F0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 Применительно к Положению под </w:t>
      </w:r>
      <w:r w:rsidRPr="00382F09">
        <w:rPr>
          <w:rFonts w:ascii="Times New Roman" w:hAnsi="Times New Roman"/>
          <w:sz w:val="24"/>
          <w:szCs w:val="24"/>
        </w:rPr>
        <w:t>специалистам</w:t>
      </w:r>
      <w:r>
        <w:rPr>
          <w:rFonts w:ascii="Times New Roman" w:hAnsi="Times New Roman"/>
          <w:sz w:val="24"/>
          <w:szCs w:val="24"/>
        </w:rPr>
        <w:t>и</w:t>
      </w:r>
      <w:r w:rsidRPr="00382F0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, понимаются следующие граждане: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администрации Сосновоборского городского округа;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сотрудники комитетов </w:t>
      </w:r>
      <w:r w:rsidRPr="00452ABF">
        <w:rPr>
          <w:rFonts w:ascii="Times New Roman" w:hAnsi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с правами юридического лица;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аппарата Совета депутатов;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D568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сотрудники контрольно-счетного</w:t>
      </w:r>
      <w:r w:rsidRPr="00D56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Сосновоборского городского округа;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r w:rsidRPr="00907013">
        <w:rPr>
          <w:rFonts w:ascii="Times New Roman" w:hAnsi="Times New Roman"/>
          <w:bCs/>
          <w:sz w:val="24"/>
          <w:szCs w:val="24"/>
        </w:rPr>
        <w:t>Центр административно-хозяйственного обеспечения</w:t>
      </w:r>
      <w:r>
        <w:rPr>
          <w:rFonts w:ascii="Times New Roman" w:hAnsi="Times New Roman"/>
          <w:sz w:val="24"/>
          <w:szCs w:val="24"/>
        </w:rPr>
        <w:t>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proofErr w:type="spellStart"/>
      <w:r w:rsidRPr="00907013">
        <w:rPr>
          <w:rFonts w:ascii="Times New Roman" w:hAnsi="Times New Roman"/>
          <w:bCs/>
          <w:sz w:val="24"/>
          <w:szCs w:val="24"/>
        </w:rPr>
        <w:t>Сосновоборский</w:t>
      </w:r>
      <w:proofErr w:type="spellEnd"/>
      <w:r w:rsidRPr="00907013">
        <w:rPr>
          <w:rFonts w:ascii="Times New Roman" w:hAnsi="Times New Roman"/>
          <w:bCs/>
          <w:sz w:val="24"/>
          <w:szCs w:val="24"/>
        </w:rPr>
        <w:t xml:space="preserve"> фонд имущества</w:t>
      </w:r>
      <w:r>
        <w:rPr>
          <w:rFonts w:ascii="Times New Roman" w:hAnsi="Times New Roman"/>
          <w:sz w:val="24"/>
          <w:szCs w:val="24"/>
        </w:rPr>
        <w:t>»;</w:t>
      </w:r>
    </w:p>
    <w:p w:rsidR="006727F0" w:rsidRPr="0081740C" w:rsidRDefault="006727F0" w:rsidP="006727F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СМБУ «</w:t>
      </w:r>
      <w:proofErr w:type="spellStart"/>
      <w:r>
        <w:rPr>
          <w:rFonts w:ascii="Times New Roman" w:hAnsi="Times New Roman"/>
          <w:sz w:val="24"/>
          <w:szCs w:val="24"/>
        </w:rPr>
        <w:t>Спецатотранс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</w:t>
      </w:r>
      <w:r w:rsidRPr="00907013">
        <w:rPr>
          <w:rFonts w:ascii="Times New Roman" w:hAnsi="Times New Roman"/>
          <w:bCs/>
          <w:sz w:val="24"/>
          <w:szCs w:val="24"/>
        </w:rPr>
        <w:t>Центр информационного обеспечения</w:t>
      </w:r>
      <w:r>
        <w:rPr>
          <w:rFonts w:ascii="Times New Roman" w:hAnsi="Times New Roman"/>
          <w:bCs/>
          <w:sz w:val="24"/>
          <w:szCs w:val="24"/>
        </w:rPr>
        <w:t xml:space="preserve"> градостроительной деятельности»;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«Управление строительства и благоустройства»;</w:t>
      </w:r>
    </w:p>
    <w:p w:rsidR="006727F0" w:rsidRPr="001E4412" w:rsidRDefault="006727F0" w:rsidP="006727F0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сотрудники МКУ «Финансово-технологический центр»;</w:t>
      </w:r>
    </w:p>
    <w:p w:rsidR="006727F0" w:rsidRDefault="006727F0" w:rsidP="006727F0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сотрудники МБУ ТРК «Балтийский Берег»;</w:t>
      </w:r>
    </w:p>
    <w:p w:rsidR="006727F0" w:rsidRPr="00C51914" w:rsidRDefault="006727F0" w:rsidP="006727F0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Сосновоборского муниципального фонда поддержки предпринимательства».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51" w:rsidRDefault="001F2F51" w:rsidP="00762166">
      <w:r>
        <w:separator/>
      </w:r>
    </w:p>
  </w:endnote>
  <w:endnote w:type="continuationSeparator" w:id="0">
    <w:p w:rsidR="001F2F51" w:rsidRDefault="001F2F5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9E" w:rsidRDefault="005062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9E" w:rsidRDefault="005062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9E" w:rsidRDefault="005062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51" w:rsidRDefault="001F2F51" w:rsidP="00762166">
      <w:r>
        <w:separator/>
      </w:r>
    </w:p>
  </w:footnote>
  <w:footnote w:type="continuationSeparator" w:id="0">
    <w:p w:rsidR="001F2F51" w:rsidRDefault="001F2F5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9E" w:rsidRDefault="00506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9E" w:rsidRDefault="00506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7B5135B3"/>
    <w:multiLevelType w:val="hybridMultilevel"/>
    <w:tmpl w:val="2598A7A0"/>
    <w:lvl w:ilvl="0" w:tplc="732C02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0fb09ed-eca0-4022-b525-9ebcb04d47b8"/>
  </w:docVars>
  <w:rsids>
    <w:rsidRoot w:val="006727F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1F2F51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B78F5"/>
    <w:rsid w:val="004C13F7"/>
    <w:rsid w:val="004C5A50"/>
    <w:rsid w:val="00500435"/>
    <w:rsid w:val="0050629E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27F0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248B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3E4B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442A3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727F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727F0"/>
    <w:pPr>
      <w:ind w:left="708"/>
    </w:pPr>
  </w:style>
  <w:style w:type="paragraph" w:customStyle="1" w:styleId="ConsPlusCell">
    <w:name w:val="ConsPlusCell"/>
    <w:uiPriority w:val="99"/>
    <w:rsid w:val="006727F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727F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727F0"/>
    <w:pPr>
      <w:ind w:left="708"/>
    </w:pPr>
  </w:style>
  <w:style w:type="paragraph" w:customStyle="1" w:styleId="ConsPlusCell">
    <w:name w:val="ConsPlusCell"/>
    <w:uiPriority w:val="99"/>
    <w:rsid w:val="006727F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3240928-13a5-4fbe-bbcf-7591cb78a0f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a3240928-13a5-4fbe-bbcf-7591cb78a0fb.dot</Template>
  <TotalTime>0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2025-12-30T07:06:00Z</cp:lastPrinted>
  <dcterms:created xsi:type="dcterms:W3CDTF">2025-12-30T08:42:00Z</dcterms:created>
  <dcterms:modified xsi:type="dcterms:W3CDTF">2025-12-30T09:28:00Z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70fb09ed-eca0-4022-b525-9ebcb04d47b8</vt:lpwstr>
  </property>
</Properties>
</file>