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777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777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881899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881899">
        <w:rPr>
          <w:sz w:val="24"/>
        </w:rPr>
        <w:t>28/01/2026 № 163</w:t>
      </w:r>
    </w:p>
    <w:p w:rsidR="002800E4" w:rsidRPr="001D365F" w:rsidRDefault="002800E4" w:rsidP="002800E4">
      <w:pPr>
        <w:rPr>
          <w:sz w:val="24"/>
        </w:rPr>
      </w:pPr>
    </w:p>
    <w:p w:rsidR="002800E4" w:rsidRPr="001D365F" w:rsidRDefault="002800E4" w:rsidP="002800E4">
      <w:pPr>
        <w:pStyle w:val="1"/>
        <w:ind w:right="39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01.08.2024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65F">
        <w:rPr>
          <w:rFonts w:ascii="Times New Roman" w:hAnsi="Times New Roman" w:cs="Times New Roman"/>
          <w:sz w:val="24"/>
          <w:szCs w:val="24"/>
        </w:rPr>
        <w:t xml:space="preserve">1855 «Об утверждении муниципальной программы «Молодежная политика Сосновоборского городского округа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D365F">
        <w:rPr>
          <w:rFonts w:ascii="Times New Roman" w:hAnsi="Times New Roman" w:cs="Times New Roman"/>
          <w:sz w:val="24"/>
          <w:szCs w:val="24"/>
        </w:rPr>
        <w:t>2025-2029 годы»</w:t>
      </w:r>
    </w:p>
    <w:p w:rsidR="002800E4" w:rsidRPr="001D365F" w:rsidRDefault="002800E4" w:rsidP="002800E4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ind w:firstLine="709"/>
        <w:jc w:val="both"/>
        <w:rPr>
          <w:sz w:val="24"/>
          <w:szCs w:val="24"/>
        </w:rPr>
      </w:pPr>
      <w:proofErr w:type="gramStart"/>
      <w:r w:rsidRPr="001D365F">
        <w:rPr>
          <w:sz w:val="24"/>
          <w:szCs w:val="24"/>
        </w:rPr>
        <w:t>В соответствии со статьей 179 Бюджетного кодекса Российской Федерации, с решением совета депутатов Сосновоборского городского округа от</w:t>
      </w:r>
      <w:r>
        <w:rPr>
          <w:sz w:val="24"/>
          <w:szCs w:val="24"/>
        </w:rPr>
        <w:t xml:space="preserve"> 09.12.2025 </w:t>
      </w:r>
      <w:r w:rsidRPr="001D365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343A92">
        <w:rPr>
          <w:sz w:val="24"/>
          <w:szCs w:val="24"/>
        </w:rPr>
        <w:t>118«О бюджете Сосновоборского городского округа на 2026 год и на плановый период 2027</w:t>
      </w:r>
      <w:r w:rsidRPr="005A4417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                </w:t>
      </w:r>
      <w:r w:rsidRPr="005A4417">
        <w:rPr>
          <w:sz w:val="24"/>
          <w:szCs w:val="24"/>
        </w:rPr>
        <w:t xml:space="preserve">2028 </w:t>
      </w:r>
      <w:r w:rsidRPr="00D235E4">
        <w:rPr>
          <w:sz w:val="24"/>
          <w:szCs w:val="24"/>
        </w:rPr>
        <w:t>годов»</w:t>
      </w:r>
      <w:r>
        <w:rPr>
          <w:color w:val="000000"/>
          <w:sz w:val="24"/>
          <w:szCs w:val="24"/>
        </w:rPr>
        <w:t xml:space="preserve"> и от 24.12.2025 № 126</w:t>
      </w:r>
      <w:r w:rsidRPr="002234B3">
        <w:rPr>
          <w:color w:val="000000" w:themeColor="text1"/>
          <w:sz w:val="24"/>
          <w:szCs w:val="24"/>
        </w:rPr>
        <w:t xml:space="preserve">«О внесении изменений в решение совета депутатов </w:t>
      </w:r>
      <w:r w:rsidRPr="002234B3">
        <w:rPr>
          <w:bCs/>
          <w:color w:val="000000" w:themeColor="text1"/>
          <w:sz w:val="24"/>
          <w:szCs w:val="24"/>
        </w:rPr>
        <w:t>от 10.12.2024 № 50 «О бюджете Сосновоборского городского округа на 2025 год и на плановый</w:t>
      </w:r>
      <w:proofErr w:type="gramEnd"/>
      <w:r w:rsidRPr="002234B3">
        <w:rPr>
          <w:bCs/>
          <w:color w:val="000000" w:themeColor="text1"/>
          <w:sz w:val="24"/>
          <w:szCs w:val="24"/>
        </w:rPr>
        <w:t xml:space="preserve"> период 2026 и 2027 </w:t>
      </w:r>
      <w:proofErr w:type="spellStart"/>
      <w:r w:rsidRPr="002234B3">
        <w:rPr>
          <w:bCs/>
          <w:color w:val="000000" w:themeColor="text1"/>
          <w:sz w:val="24"/>
          <w:szCs w:val="24"/>
        </w:rPr>
        <w:t>годов»</w:t>
      </w:r>
      <w:proofErr w:type="gramStart"/>
      <w:r w:rsidRPr="002234B3">
        <w:rPr>
          <w:color w:val="000000"/>
          <w:sz w:val="24"/>
          <w:szCs w:val="24"/>
        </w:rPr>
        <w:t>,</w:t>
      </w:r>
      <w:r w:rsidRPr="001D365F">
        <w:rPr>
          <w:sz w:val="24"/>
          <w:szCs w:val="24"/>
        </w:rPr>
        <w:t>П</w:t>
      </w:r>
      <w:proofErr w:type="gramEnd"/>
      <w:r w:rsidRPr="001D365F">
        <w:rPr>
          <w:sz w:val="24"/>
          <w:szCs w:val="24"/>
        </w:rPr>
        <w:t>орядком</w:t>
      </w:r>
      <w:proofErr w:type="spellEnd"/>
      <w:r w:rsidRPr="001D365F">
        <w:rPr>
          <w:sz w:val="24"/>
          <w:szCs w:val="24"/>
        </w:rPr>
        <w:t xml:space="preserve">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20.02.2023 № 453 (с </w:t>
      </w:r>
      <w:r>
        <w:rPr>
          <w:sz w:val="24"/>
          <w:szCs w:val="24"/>
        </w:rPr>
        <w:t>изменениями</w:t>
      </w:r>
      <w:r w:rsidRPr="001D365F">
        <w:rPr>
          <w:sz w:val="24"/>
          <w:szCs w:val="24"/>
        </w:rPr>
        <w:t xml:space="preserve">), администрация Сосновоборского городского округа  </w:t>
      </w:r>
      <w:r w:rsidRPr="001D365F">
        <w:rPr>
          <w:b/>
          <w:bCs/>
          <w:sz w:val="24"/>
          <w:szCs w:val="24"/>
        </w:rPr>
        <w:t>п о с т а н о в л я е т:</w:t>
      </w:r>
    </w:p>
    <w:p w:rsidR="002800E4" w:rsidRPr="001D365F" w:rsidRDefault="002800E4" w:rsidP="002800E4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pStyle w:val="1"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изменения, которые вносятся в </w:t>
      </w:r>
      <w:r w:rsidRPr="001D365F">
        <w:rPr>
          <w:rFonts w:ascii="Times New Roman" w:hAnsi="Times New Roman" w:cs="Times New Roman"/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0E4" w:rsidRPr="001D365F" w:rsidRDefault="002800E4" w:rsidP="002800E4">
      <w:pPr>
        <w:pStyle w:val="aa"/>
        <w:tabs>
          <w:tab w:val="num" w:pos="851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800E4" w:rsidRPr="001D365F" w:rsidRDefault="002800E4" w:rsidP="002800E4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 xml:space="preserve">3. Отделу по связям с общественностью (пресс-центр) администрации </w:t>
      </w:r>
      <w:proofErr w:type="gramStart"/>
      <w:r w:rsidRPr="001D365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1D365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2800E4" w:rsidRPr="001D365F" w:rsidRDefault="002800E4" w:rsidP="002800E4">
      <w:pPr>
        <w:pStyle w:val="aa"/>
        <w:numPr>
          <w:ilvl w:val="0"/>
          <w:numId w:val="11"/>
        </w:numPr>
        <w:tabs>
          <w:tab w:val="num" w:pos="786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800E4" w:rsidRPr="001D365F" w:rsidRDefault="002800E4" w:rsidP="002800E4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1D365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D365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2800E4" w:rsidRPr="001D365F" w:rsidRDefault="002800E4" w:rsidP="002800E4">
      <w:pPr>
        <w:pStyle w:val="aa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rPr>
          <w:bCs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rPr>
          <w:bCs/>
          <w:sz w:val="24"/>
          <w:szCs w:val="24"/>
        </w:rPr>
      </w:pPr>
    </w:p>
    <w:p w:rsidR="002800E4" w:rsidRPr="001D365F" w:rsidRDefault="002800E4" w:rsidP="002800E4">
      <w:pPr>
        <w:pStyle w:val="ab"/>
        <w:tabs>
          <w:tab w:val="left" w:pos="8931"/>
        </w:tabs>
        <w:jc w:val="both"/>
        <w:rPr>
          <w:sz w:val="24"/>
          <w:szCs w:val="24"/>
        </w:rPr>
      </w:pPr>
      <w:r w:rsidRPr="001D365F">
        <w:rPr>
          <w:sz w:val="24"/>
          <w:szCs w:val="24"/>
        </w:rPr>
        <w:t xml:space="preserve">Глава Сосновоборского городского округа                                        </w:t>
      </w:r>
      <w:r w:rsidR="006E4114">
        <w:rPr>
          <w:sz w:val="24"/>
          <w:szCs w:val="24"/>
        </w:rPr>
        <w:t xml:space="preserve">             </w:t>
      </w:r>
      <w:bookmarkStart w:id="0" w:name="_GoBack"/>
      <w:bookmarkEnd w:id="0"/>
      <w:r w:rsidRPr="001D365F">
        <w:rPr>
          <w:sz w:val="24"/>
          <w:szCs w:val="24"/>
        </w:rPr>
        <w:t>М.В. Воронков</w:t>
      </w: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4114" w:rsidRDefault="006E4114" w:rsidP="002800E4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</w:p>
    <w:p w:rsidR="006E4114" w:rsidRDefault="006E4114" w:rsidP="002800E4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</w:p>
    <w:p w:rsidR="006E4114" w:rsidRDefault="006E4114" w:rsidP="002800E4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</w:p>
    <w:p w:rsidR="002800E4" w:rsidRPr="001D365F" w:rsidRDefault="002800E4" w:rsidP="002800E4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  <w:r w:rsidRPr="001D365F">
        <w:rPr>
          <w:bCs/>
          <w:sz w:val="24"/>
          <w:szCs w:val="24"/>
        </w:rPr>
        <w:lastRenderedPageBreak/>
        <w:t>УТВЕРЖДЕН</w:t>
      </w:r>
      <w:r>
        <w:rPr>
          <w:bCs/>
          <w:sz w:val="24"/>
          <w:szCs w:val="24"/>
        </w:rPr>
        <w:t>Ы</w:t>
      </w:r>
    </w:p>
    <w:p w:rsidR="002800E4" w:rsidRPr="001D365F" w:rsidRDefault="002800E4" w:rsidP="002800E4">
      <w:pPr>
        <w:pStyle w:val="ad"/>
        <w:spacing w:after="0"/>
        <w:ind w:left="0"/>
        <w:jc w:val="right"/>
        <w:rPr>
          <w:sz w:val="24"/>
          <w:szCs w:val="24"/>
        </w:rPr>
      </w:pP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sz w:val="24"/>
          <w:szCs w:val="24"/>
        </w:rPr>
        <w:tab/>
        <w:t>постановлением администрации</w:t>
      </w:r>
    </w:p>
    <w:p w:rsidR="002800E4" w:rsidRPr="001D365F" w:rsidRDefault="002800E4" w:rsidP="002800E4">
      <w:pPr>
        <w:pStyle w:val="ad"/>
        <w:spacing w:after="0"/>
        <w:ind w:left="0"/>
        <w:jc w:val="right"/>
        <w:rPr>
          <w:sz w:val="24"/>
          <w:szCs w:val="24"/>
        </w:rPr>
      </w:pP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  <w:t>Сосновоборского городского круга</w:t>
      </w:r>
    </w:p>
    <w:p w:rsidR="002800E4" w:rsidRPr="001D365F" w:rsidRDefault="00881899" w:rsidP="002800E4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2800E4" w:rsidRPr="001D365F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28/01/2026 № 163</w:t>
      </w:r>
    </w:p>
    <w:p w:rsidR="002800E4" w:rsidRDefault="002800E4" w:rsidP="002800E4">
      <w:pPr>
        <w:jc w:val="right"/>
        <w:rPr>
          <w:bCs/>
          <w:sz w:val="24"/>
          <w:szCs w:val="24"/>
        </w:rPr>
      </w:pPr>
    </w:p>
    <w:p w:rsidR="002800E4" w:rsidRDefault="002800E4" w:rsidP="002800E4">
      <w:pPr>
        <w:jc w:val="right"/>
        <w:rPr>
          <w:bCs/>
          <w:sz w:val="24"/>
          <w:szCs w:val="24"/>
        </w:rPr>
      </w:pPr>
      <w:r w:rsidRPr="001D365F">
        <w:rPr>
          <w:bCs/>
          <w:sz w:val="24"/>
          <w:szCs w:val="24"/>
        </w:rPr>
        <w:t>(Приложение)</w:t>
      </w:r>
    </w:p>
    <w:p w:rsidR="002800E4" w:rsidRDefault="002800E4" w:rsidP="002800E4">
      <w:pPr>
        <w:jc w:val="right"/>
        <w:rPr>
          <w:bCs/>
          <w:sz w:val="24"/>
          <w:szCs w:val="24"/>
        </w:rPr>
      </w:pPr>
    </w:p>
    <w:p w:rsidR="002800E4" w:rsidRDefault="002800E4" w:rsidP="002800E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Изменения, </w:t>
      </w:r>
    </w:p>
    <w:p w:rsidR="002800E4" w:rsidRDefault="002800E4" w:rsidP="002800E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которые вносятся в </w:t>
      </w:r>
      <w:r w:rsidRPr="001D365F">
        <w:rPr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</w:p>
    <w:p w:rsidR="002800E4" w:rsidRDefault="002800E4" w:rsidP="002800E4">
      <w:pPr>
        <w:rPr>
          <w:bCs/>
          <w:sz w:val="24"/>
          <w:szCs w:val="24"/>
        </w:rPr>
      </w:pPr>
    </w:p>
    <w:p w:rsidR="002800E4" w:rsidRPr="00C37F9A" w:rsidRDefault="002800E4" w:rsidP="002800E4">
      <w:pPr>
        <w:rPr>
          <w:bCs/>
          <w:sz w:val="24"/>
          <w:szCs w:val="24"/>
        </w:rPr>
      </w:pPr>
    </w:p>
    <w:p w:rsidR="002800E4" w:rsidRPr="00C37F9A" w:rsidRDefault="002800E4" w:rsidP="002800E4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7F9A">
        <w:rPr>
          <w:rFonts w:ascii="Times New Roman" w:hAnsi="Times New Roman"/>
          <w:bCs/>
          <w:sz w:val="24"/>
          <w:szCs w:val="24"/>
        </w:rPr>
        <w:t xml:space="preserve">Приложение 1 к муниципальной программе «Молодежная политика  Сосновоборского городского округа на 2025-2029 годы» </w:t>
      </w:r>
      <w:r>
        <w:rPr>
          <w:rFonts w:ascii="Times New Roman" w:hAnsi="Times New Roman"/>
          <w:bCs/>
          <w:sz w:val="24"/>
          <w:szCs w:val="24"/>
        </w:rPr>
        <w:t>изложить в следующей редакции: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365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color w:val="000000"/>
          <w:sz w:val="24"/>
          <w:szCs w:val="24"/>
        </w:rPr>
        <w:t>«Молодежная политика Сосновоборского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на 2025-2029 годы»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ПАСПОРТ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муниципальной программы 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2800E4" w:rsidRPr="001D365F" w:rsidRDefault="002800E4" w:rsidP="002800E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D365F">
        <w:rPr>
          <w:color w:val="000000"/>
          <w:sz w:val="24"/>
          <w:szCs w:val="24"/>
        </w:rPr>
        <w:t>(наименование муниципальной программы)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4"/>
        <w:gridCol w:w="6520"/>
      </w:tblGrid>
      <w:tr w:rsidR="002800E4" w:rsidRPr="001D365F" w:rsidTr="00AE2ACE">
        <w:trPr>
          <w:trHeight w:val="445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Сроки и этапы реализации 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2025-2029 годы. Один этап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Комитет по молодёжной политике Ленинградской области.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молодежной политике администрации Сосновоборского городского округа (ОМП);</w:t>
            </w:r>
          </w:p>
          <w:p w:rsidR="002800E4" w:rsidRPr="001D365F" w:rsidRDefault="002800E4" w:rsidP="00AE2ACE">
            <w:pPr>
              <w:widowControl w:val="0"/>
              <w:tabs>
                <w:tab w:val="left" w:pos="351"/>
              </w:tabs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муниципальное автономное учреждение «Молодежный центр «Диалог» (МАУ «МЦ «Диалог»);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комитет образования Сосновоборского городского округа (КО)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развитию культуры и туризма (ОРКиТ)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физической культуре и спорту (ОФКиС)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</w:t>
            </w:r>
            <w:proofErr w:type="spellStart"/>
            <w:r w:rsidRPr="001D365F">
              <w:rPr>
                <w:sz w:val="24"/>
                <w:szCs w:val="24"/>
              </w:rPr>
              <w:t>Сосновоборский</w:t>
            </w:r>
            <w:proofErr w:type="spellEnd"/>
            <w:r w:rsidRPr="001D365F">
              <w:rPr>
                <w:sz w:val="24"/>
                <w:szCs w:val="24"/>
              </w:rPr>
              <w:t xml:space="preserve"> филиал государственного казённого учреждения «Центр занятости населения Ленинградской области».</w:t>
            </w:r>
          </w:p>
        </w:tc>
      </w:tr>
      <w:tr w:rsidR="002800E4" w:rsidRPr="001D365F" w:rsidTr="00AE2ACE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1D365F">
              <w:rPr>
                <w:sz w:val="24"/>
                <w:szCs w:val="24"/>
                <w:lang w:eastAsia="en-US"/>
              </w:rPr>
              <w:t xml:space="preserve">1. Создание комплекса условий и эффективных механизмов реализации молодежной политики на территории муниципального образования  </w:t>
            </w:r>
            <w:proofErr w:type="spellStart"/>
            <w:r w:rsidRPr="001D365F">
              <w:rPr>
                <w:sz w:val="24"/>
                <w:szCs w:val="24"/>
                <w:lang w:eastAsia="en-US"/>
              </w:rPr>
              <w:t>Сосновоборский</w:t>
            </w:r>
            <w:proofErr w:type="spellEnd"/>
            <w:r w:rsidRPr="001D365F">
              <w:rPr>
                <w:sz w:val="24"/>
                <w:szCs w:val="24"/>
                <w:lang w:eastAsia="en-US"/>
              </w:rPr>
              <w:t xml:space="preserve"> городской округ Ленинградской области, обеспечивающих процесс интеллектуального,</w:t>
            </w:r>
            <w:r w:rsidRPr="001D365F">
              <w:rPr>
                <w:sz w:val="24"/>
                <w:szCs w:val="24"/>
              </w:rPr>
              <w:t xml:space="preserve"> духовно-нравственного</w:t>
            </w:r>
            <w:r w:rsidRPr="001D365F">
              <w:rPr>
                <w:sz w:val="24"/>
                <w:szCs w:val="24"/>
                <w:lang w:eastAsia="en-US"/>
              </w:rPr>
              <w:t xml:space="preserve">, </w:t>
            </w:r>
            <w:r w:rsidRPr="001D365F">
              <w:rPr>
                <w:sz w:val="24"/>
                <w:szCs w:val="24"/>
              </w:rPr>
              <w:t>патриотического</w:t>
            </w:r>
            <w:r w:rsidRPr="001D365F">
              <w:rPr>
                <w:sz w:val="24"/>
                <w:szCs w:val="24"/>
                <w:lang w:eastAsia="en-US"/>
              </w:rPr>
              <w:t xml:space="preserve"> </w:t>
            </w:r>
            <w:r w:rsidRPr="001D365F">
              <w:rPr>
                <w:sz w:val="24"/>
                <w:szCs w:val="24"/>
                <w:lang w:eastAsia="en-US"/>
              </w:rPr>
              <w:lastRenderedPageBreak/>
              <w:t>и физического становления личности молодых людей в возрасте от 14 до 35 лет.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>2. Реализация инициативного проекта «Я планирую бюджет».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>3. Развитие и модернизация материально-технической базы.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>4. </w:t>
            </w:r>
            <w:proofErr w:type="spellStart"/>
            <w:r w:rsidRPr="001D365F">
              <w:rPr>
                <w:rStyle w:val="a9"/>
                <w:rFonts w:eastAsia="Calibri"/>
                <w:sz w:val="24"/>
                <w:szCs w:val="24"/>
              </w:rPr>
              <w:t>Софинансирование</w:t>
            </w:r>
            <w:proofErr w:type="spellEnd"/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 субсидии на </w:t>
            </w:r>
            <w:r w:rsidRPr="001D365F">
              <w:rPr>
                <w:sz w:val="24"/>
                <w:szCs w:val="24"/>
              </w:rPr>
              <w:t>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самоуправления».</w:t>
            </w:r>
          </w:p>
        </w:tc>
      </w:tr>
      <w:tr w:rsidR="002800E4" w:rsidRPr="001D365F" w:rsidTr="00AE2ACE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1. Организация временного  трудоустройства несовершеннолетних  граждан 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отряд»;</w:t>
            </w:r>
          </w:p>
          <w:p w:rsidR="002800E4" w:rsidRPr="001D365F" w:rsidRDefault="002800E4" w:rsidP="00AE2ACE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65F">
              <w:rPr>
                <w:rFonts w:ascii="Times New Roman" w:hAnsi="Times New Roman"/>
                <w:sz w:val="24"/>
                <w:szCs w:val="24"/>
              </w:rPr>
              <w:t>2. Организация культурно-массовых мероприятий;</w:t>
            </w:r>
          </w:p>
          <w:p w:rsidR="002800E4" w:rsidRPr="001D365F" w:rsidRDefault="002800E4" w:rsidP="00AE2ACE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65F">
              <w:rPr>
                <w:rFonts w:ascii="Times New Roman" w:hAnsi="Times New Roman"/>
                <w:sz w:val="24"/>
                <w:szCs w:val="24"/>
              </w:rPr>
              <w:t>3. Реализация предложений в рамках инициативного проекта «Я планирую бюджет».</w:t>
            </w:r>
          </w:p>
          <w:p w:rsidR="002800E4" w:rsidRPr="001D365F" w:rsidRDefault="002800E4" w:rsidP="00AE2ACE">
            <w:pPr>
              <w:jc w:val="both"/>
              <w:rPr>
                <w:rFonts w:eastAsia="Calibri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4.</w:t>
            </w:r>
            <w:r w:rsidRPr="001D365F">
              <w:rPr>
                <w:rFonts w:eastAsia="Calibri"/>
                <w:sz w:val="24"/>
                <w:szCs w:val="24"/>
              </w:rPr>
              <w:t xml:space="preserve"> Развитие и модернизация материально-технической базы</w:t>
            </w:r>
          </w:p>
          <w:p w:rsidR="002800E4" w:rsidRPr="001D365F" w:rsidRDefault="002800E4" w:rsidP="00AE2ACE">
            <w:pPr>
              <w:jc w:val="both"/>
              <w:rPr>
                <w:rFonts w:eastAsia="Calibri"/>
              </w:rPr>
            </w:pPr>
            <w:r w:rsidRPr="001D365F">
              <w:rPr>
                <w:rFonts w:eastAsia="Calibri"/>
                <w:sz w:val="24"/>
                <w:szCs w:val="24"/>
              </w:rPr>
              <w:t xml:space="preserve">5. Реализация  проектов в 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</w:t>
            </w:r>
          </w:p>
        </w:tc>
      </w:tr>
      <w:tr w:rsidR="002800E4" w:rsidRPr="001D365F" w:rsidTr="00AE2ACE">
        <w:trPr>
          <w:trHeight w:val="90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1. Повышение удельного веса молодежи в возрасте от 14 до 35 лет, участвующей во всех видах организованного досуга (%).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2. Повышение удельного веса трудоустроенных несовершеннолетних граждан в возрасте от 14 до 18 лет на территории Сосновоборского городского округа (%).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3. Увеличение количества реализованных проектов в рамках инициативного проекта «Я планирую бюджет»</w:t>
            </w: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 (ед.).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4. Увеличение количества реализованных проектов в рамках укрепления материально-технической базы (ед.). 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5. Увеличение количества реализованных проектов в 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 (ед.).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1.Инициативный проект «Я планирую бюджет».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2.Проекты в рамках укрепления материально-технической базы.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 xml:space="preserve">3.Проекты в </w:t>
            </w:r>
            <w:r w:rsidRPr="001D365F">
              <w:rPr>
                <w:color w:val="000000"/>
                <w:sz w:val="24"/>
                <w:szCs w:val="24"/>
              </w:rPr>
              <w:t xml:space="preserve">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значения.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1D365F">
              <w:rPr>
                <w:color w:val="000000"/>
                <w:sz w:val="24"/>
                <w:szCs w:val="24"/>
              </w:rPr>
              <w:br/>
              <w:t>(период 2025 год)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 (период 2025-2029 годы)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2800E4" w:rsidRPr="001D365F" w:rsidTr="00AE2ACE">
        <w:trPr>
          <w:trHeight w:val="1320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</w:t>
            </w:r>
            <w:r w:rsidRPr="0095502C">
              <w:rPr>
                <w:b/>
                <w:sz w:val="24"/>
                <w:szCs w:val="24"/>
              </w:rPr>
              <w:t>72174,4326</w:t>
            </w:r>
            <w:r>
              <w:rPr>
                <w:b/>
                <w:sz w:val="24"/>
                <w:szCs w:val="24"/>
              </w:rPr>
              <w:t>7</w:t>
            </w:r>
            <w:r w:rsidRPr="001D365F">
              <w:rPr>
                <w:rFonts w:ascii="Liberation Sans1" w:hAnsi="Liberation Sans1"/>
                <w:b/>
                <w:bCs/>
                <w:color w:val="000000"/>
                <w:sz w:val="24"/>
                <w:szCs w:val="24"/>
              </w:rPr>
              <w:t xml:space="preserve">  тыс. </w:t>
            </w:r>
            <w:r w:rsidRPr="001D365F">
              <w:rPr>
                <w:b/>
                <w:sz w:val="24"/>
                <w:szCs w:val="24"/>
              </w:rPr>
              <w:t>руб</w:t>
            </w:r>
            <w:r w:rsidRPr="001D365F">
              <w:rPr>
                <w:sz w:val="24"/>
                <w:szCs w:val="24"/>
              </w:rPr>
              <w:t>., в том числе: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2025 год –</w:t>
            </w:r>
            <w:r>
              <w:rPr>
                <w:color w:val="000000"/>
                <w:sz w:val="24"/>
                <w:szCs w:val="24"/>
              </w:rPr>
              <w:t>21649,92736</w:t>
            </w:r>
            <w:r w:rsidRPr="001D365F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1D365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D365F">
              <w:rPr>
                <w:color w:val="000000"/>
                <w:sz w:val="24"/>
                <w:szCs w:val="24"/>
              </w:rPr>
              <w:t>уб.;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2026 год – </w:t>
            </w:r>
            <w:r>
              <w:rPr>
                <w:color w:val="000000"/>
                <w:sz w:val="24"/>
                <w:szCs w:val="24"/>
              </w:rPr>
              <w:t>18032,92423</w:t>
            </w:r>
            <w:r w:rsidRPr="001D365F">
              <w:rPr>
                <w:color w:val="000000"/>
                <w:sz w:val="24"/>
                <w:szCs w:val="24"/>
              </w:rPr>
              <w:t xml:space="preserve"> тыс. руб.;</w:t>
            </w:r>
          </w:p>
          <w:p w:rsidR="002800E4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2027 год – </w:t>
            </w:r>
            <w:r>
              <w:rPr>
                <w:color w:val="000000"/>
                <w:sz w:val="24"/>
                <w:szCs w:val="24"/>
              </w:rPr>
              <w:t>16179,23330</w:t>
            </w:r>
            <w:r w:rsidRPr="001D36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65F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1D365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D365F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1D365F">
              <w:rPr>
                <w:color w:val="000000"/>
                <w:sz w:val="24"/>
                <w:szCs w:val="24"/>
              </w:rPr>
              <w:t>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 год – 16312,34778 тыс. руб.</w:t>
            </w:r>
          </w:p>
        </w:tc>
      </w:tr>
      <w:tr w:rsidR="002800E4" w:rsidRPr="001D365F" w:rsidTr="00AE2ACE">
        <w:trPr>
          <w:trHeight w:val="689"/>
        </w:trPr>
        <w:tc>
          <w:tcPr>
            <w:tcW w:w="3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2029 год – подлежит уточнению по мере реализации муниципальной программы  </w:t>
            </w:r>
          </w:p>
        </w:tc>
      </w:tr>
      <w:tr w:rsidR="002800E4" w:rsidRPr="001D365F" w:rsidTr="00AE2ACE">
        <w:trPr>
          <w:trHeight w:val="9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Налоговые расходы не предусмотрены</w:t>
            </w:r>
          </w:p>
          <w:p w:rsidR="002800E4" w:rsidRPr="001D365F" w:rsidRDefault="002800E4" w:rsidP="00AE2A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»</w:t>
      </w:r>
    </w:p>
    <w:p w:rsidR="002800E4" w:rsidRPr="001D365F" w:rsidRDefault="002800E4" w:rsidP="002800E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800E4" w:rsidRDefault="002800E4" w:rsidP="002800E4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9A">
        <w:rPr>
          <w:rFonts w:ascii="Times New Roman" w:hAnsi="Times New Roman" w:cs="Times New Roman"/>
          <w:sz w:val="24"/>
          <w:szCs w:val="24"/>
        </w:rPr>
        <w:t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C37F9A">
        <w:rPr>
          <w:rFonts w:ascii="Times New Roman" w:hAnsi="Times New Roman" w:cs="Times New Roman"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7F9A">
        <w:rPr>
          <w:rFonts w:ascii="Times New Roman" w:hAnsi="Times New Roman" w:cs="Times New Roman"/>
          <w:sz w:val="24"/>
          <w:szCs w:val="24"/>
        </w:rPr>
        <w:t xml:space="preserve"> «Молодежная политика Сосновоборского городского округа на 2025-2029 годы»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800E4" w:rsidRPr="00C37F9A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№3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shd w:val="clear" w:color="auto" w:fill="FFFFFF"/>
        <w:jc w:val="center"/>
        <w:rPr>
          <w:b/>
          <w:sz w:val="12"/>
          <w:szCs w:val="12"/>
        </w:rPr>
      </w:pPr>
    </w:p>
    <w:p w:rsidR="002800E4" w:rsidRPr="001D365F" w:rsidRDefault="002800E4" w:rsidP="002800E4">
      <w:pPr>
        <w:shd w:val="clear" w:color="auto" w:fill="FFFFFF"/>
        <w:jc w:val="center"/>
        <w:rPr>
          <w:b/>
          <w:sz w:val="22"/>
          <w:szCs w:val="22"/>
        </w:rPr>
      </w:pPr>
      <w:r w:rsidRPr="001D365F">
        <w:rPr>
          <w:b/>
          <w:sz w:val="22"/>
          <w:szCs w:val="22"/>
        </w:rPr>
        <w:t xml:space="preserve">Сведения о показателях (индикаторах) муниципальной программы </w:t>
      </w:r>
      <w:r w:rsidRPr="001D365F">
        <w:rPr>
          <w:b/>
          <w:color w:val="000000"/>
          <w:sz w:val="22"/>
          <w:szCs w:val="22"/>
        </w:rPr>
        <w:t xml:space="preserve">«Молодежная политика Сосновоборского городского округа на 2025-2029 годы» </w:t>
      </w:r>
      <w:r w:rsidRPr="001D365F">
        <w:rPr>
          <w:b/>
          <w:sz w:val="22"/>
          <w:szCs w:val="22"/>
        </w:rPr>
        <w:t>и их значениях</w:t>
      </w:r>
    </w:p>
    <w:p w:rsidR="002800E4" w:rsidRPr="001D365F" w:rsidRDefault="002800E4" w:rsidP="002800E4">
      <w:pPr>
        <w:pStyle w:val="ConsPlusNormal"/>
        <w:ind w:left="720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5"/>
        <w:gridCol w:w="3427"/>
        <w:gridCol w:w="18"/>
        <w:gridCol w:w="1306"/>
        <w:gridCol w:w="1412"/>
        <w:gridCol w:w="564"/>
        <w:gridCol w:w="93"/>
        <w:gridCol w:w="519"/>
        <w:gridCol w:w="707"/>
        <w:gridCol w:w="707"/>
        <w:gridCol w:w="24"/>
        <w:gridCol w:w="564"/>
      </w:tblGrid>
      <w:tr w:rsidR="002800E4" w:rsidRPr="001D365F" w:rsidTr="00AE2ACE">
        <w:trPr>
          <w:trHeight w:val="412"/>
          <w:tblHeader/>
          <w:jc w:val="center"/>
        </w:trPr>
        <w:tc>
          <w:tcPr>
            <w:tcW w:w="210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№</w:t>
            </w:r>
          </w:p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1D365F">
              <w:rPr>
                <w:sz w:val="22"/>
                <w:szCs w:val="22"/>
              </w:rPr>
              <w:t>п</w:t>
            </w:r>
            <w:proofErr w:type="gramEnd"/>
            <w:r w:rsidRPr="001D365F">
              <w:rPr>
                <w:sz w:val="22"/>
                <w:szCs w:val="22"/>
              </w:rPr>
              <w:t>/п</w:t>
            </w:r>
          </w:p>
        </w:tc>
        <w:tc>
          <w:tcPr>
            <w:tcW w:w="2435" w:type="pct"/>
            <w:gridSpan w:val="3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703" w:type="pct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1D365F">
              <w:rPr>
                <w:sz w:val="22"/>
                <w:szCs w:val="22"/>
              </w:rPr>
              <w:t>Ед</w:t>
            </w:r>
            <w:proofErr w:type="gramStart"/>
            <w:r w:rsidRPr="001D365F">
              <w:rPr>
                <w:sz w:val="22"/>
                <w:szCs w:val="22"/>
              </w:rPr>
              <w:t>.и</w:t>
            </w:r>
            <w:proofErr w:type="gramEnd"/>
            <w:r w:rsidRPr="001D365F">
              <w:rPr>
                <w:sz w:val="22"/>
                <w:szCs w:val="22"/>
              </w:rPr>
              <w:t>змерения</w:t>
            </w:r>
            <w:proofErr w:type="spellEnd"/>
          </w:p>
        </w:tc>
        <w:tc>
          <w:tcPr>
            <w:tcW w:w="1653" w:type="pct"/>
            <w:gridSpan w:val="7"/>
            <w:shd w:val="clear" w:color="auto" w:fill="auto"/>
          </w:tcPr>
          <w:p w:rsidR="002800E4" w:rsidRPr="001D365F" w:rsidRDefault="002800E4" w:rsidP="00AE2AC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Значение показателей (индикаторов)</w:t>
            </w:r>
          </w:p>
        </w:tc>
      </w:tr>
      <w:tr w:rsidR="002800E4" w:rsidRPr="001D365F" w:rsidTr="00AE2ACE">
        <w:trPr>
          <w:trHeight w:val="480"/>
          <w:tblHeader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23" w:type="pct"/>
            <w:gridSpan w:val="3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2025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1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2026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64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2027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76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2028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2029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34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pct"/>
            <w:gridSpan w:val="1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43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</w:t>
            </w:r>
          </w:p>
        </w:tc>
        <w:tc>
          <w:tcPr>
            <w:tcW w:w="1838" w:type="pct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Уровень эффективности по показателям </w:t>
            </w:r>
          </w:p>
        </w:tc>
        <w:tc>
          <w:tcPr>
            <w:tcW w:w="555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43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4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43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pct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480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34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pct"/>
            <w:gridSpan w:val="1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Проектная часть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24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1.</w:t>
            </w:r>
          </w:p>
        </w:tc>
        <w:tc>
          <w:tcPr>
            <w:tcW w:w="1853" w:type="pct"/>
            <w:gridSpan w:val="2"/>
            <w:vMerge w:val="restar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Количество реализованных проектов  в рамках инициативного проекта «Я планирую бюджет» 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43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365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4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2.</w:t>
            </w:r>
          </w:p>
        </w:tc>
        <w:tc>
          <w:tcPr>
            <w:tcW w:w="1853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Количество реализованных проектов в рамках укрепления материально-технической базы 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3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4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7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7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Количество реализованных проектов в рамках поддержки развития общественной инфраструктуры муниципального значения</w:t>
            </w: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3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0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73"/>
          <w:jc w:val="center"/>
        </w:trPr>
        <w:tc>
          <w:tcPr>
            <w:tcW w:w="202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8" w:type="pct"/>
            <w:gridSpan w:val="1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bCs/>
                <w:sz w:val="22"/>
                <w:szCs w:val="22"/>
              </w:rPr>
              <w:t>Процессная часть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42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4.</w:t>
            </w:r>
          </w:p>
        </w:tc>
        <w:tc>
          <w:tcPr>
            <w:tcW w:w="1785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Удельный вес  подростков и молодежи, участвующих во всех видах организованного досуга в возрасте от 14 до 35 лет на территории Сосновоборского городского округа</w:t>
            </w: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69,0</w:t>
            </w:r>
          </w:p>
        </w:tc>
        <w:tc>
          <w:tcPr>
            <w:tcW w:w="297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70,0</w:t>
            </w:r>
          </w:p>
        </w:tc>
        <w:tc>
          <w:tcPr>
            <w:tcW w:w="36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71,0</w:t>
            </w:r>
          </w:p>
        </w:tc>
        <w:tc>
          <w:tcPr>
            <w:tcW w:w="380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72,0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73,0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6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5.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 на территории Сосновоборского городского округа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32,1</w:t>
            </w:r>
          </w:p>
        </w:tc>
        <w:tc>
          <w:tcPr>
            <w:tcW w:w="297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32,4</w:t>
            </w:r>
          </w:p>
        </w:tc>
        <w:tc>
          <w:tcPr>
            <w:tcW w:w="368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32,7</w:t>
            </w:r>
          </w:p>
        </w:tc>
        <w:tc>
          <w:tcPr>
            <w:tcW w:w="380" w:type="pct"/>
            <w:gridSpan w:val="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33,0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12"/>
                <w:szCs w:val="1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33,3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10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16"/>
                <w:szCs w:val="16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</w:tbl>
    <w:p w:rsidR="002800E4" w:rsidRPr="001D365F" w:rsidRDefault="002800E4" w:rsidP="002800E4">
      <w:pPr>
        <w:tabs>
          <w:tab w:val="left" w:pos="12841"/>
        </w:tabs>
      </w:pPr>
    </w:p>
    <w:p w:rsidR="002800E4" w:rsidRPr="001D365F" w:rsidRDefault="002800E4" w:rsidP="002800E4">
      <w:r w:rsidRPr="001D365F">
        <w:br w:type="page"/>
      </w:r>
    </w:p>
    <w:p w:rsidR="002800E4" w:rsidRDefault="002800E4" w:rsidP="002800E4">
      <w:pPr>
        <w:tabs>
          <w:tab w:val="left" w:pos="12841"/>
        </w:tabs>
        <w:jc w:val="right"/>
        <w:rPr>
          <w:sz w:val="24"/>
          <w:szCs w:val="24"/>
        </w:rPr>
      </w:pPr>
    </w:p>
    <w:p w:rsidR="002800E4" w:rsidRDefault="002800E4" w:rsidP="002800E4">
      <w:pPr>
        <w:tabs>
          <w:tab w:val="left" w:pos="1284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Приложение № 4 </w:t>
      </w:r>
      <w:r w:rsidRPr="00831BD1">
        <w:rPr>
          <w:sz w:val="24"/>
          <w:szCs w:val="24"/>
        </w:rPr>
        <w:t xml:space="preserve">к муниципальной </w:t>
      </w:r>
      <w:proofErr w:type="spellStart"/>
      <w:r w:rsidRPr="00831BD1">
        <w:rPr>
          <w:sz w:val="24"/>
          <w:szCs w:val="24"/>
        </w:rPr>
        <w:t>программе</w:t>
      </w:r>
      <w:proofErr w:type="gramStart"/>
      <w:r w:rsidRPr="00831BD1">
        <w:rPr>
          <w:sz w:val="24"/>
          <w:szCs w:val="24"/>
        </w:rPr>
        <w:t>«М</w:t>
      </w:r>
      <w:proofErr w:type="gramEnd"/>
      <w:r w:rsidRPr="00831BD1">
        <w:rPr>
          <w:sz w:val="24"/>
          <w:szCs w:val="24"/>
        </w:rPr>
        <w:t>олодежная</w:t>
      </w:r>
      <w:proofErr w:type="spellEnd"/>
      <w:r w:rsidRPr="00831BD1">
        <w:rPr>
          <w:sz w:val="24"/>
          <w:szCs w:val="24"/>
        </w:rPr>
        <w:t xml:space="preserve"> политика Сосновоборского городского округа на 2025-2029 годы</w:t>
      </w:r>
      <w:r>
        <w:rPr>
          <w:sz w:val="24"/>
          <w:szCs w:val="24"/>
        </w:rPr>
        <w:t>» изложить в следующей редакции:</w:t>
      </w:r>
    </w:p>
    <w:p w:rsidR="002800E4" w:rsidRDefault="002800E4" w:rsidP="002800E4">
      <w:pPr>
        <w:tabs>
          <w:tab w:val="left" w:pos="12841"/>
        </w:tabs>
        <w:jc w:val="both"/>
        <w:rPr>
          <w:sz w:val="24"/>
          <w:szCs w:val="24"/>
        </w:rPr>
      </w:pPr>
    </w:p>
    <w:p w:rsidR="002800E4" w:rsidRPr="001D365F" w:rsidRDefault="002800E4" w:rsidP="002800E4">
      <w:pPr>
        <w:tabs>
          <w:tab w:val="left" w:pos="12841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365F">
        <w:rPr>
          <w:sz w:val="24"/>
          <w:szCs w:val="24"/>
        </w:rPr>
        <w:t>Приложение № 4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rPr>
          <w:sz w:val="10"/>
          <w:szCs w:val="10"/>
        </w:rPr>
      </w:pP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  <w:r w:rsidRPr="001D365F">
        <w:rPr>
          <w:b/>
          <w:sz w:val="24"/>
          <w:szCs w:val="24"/>
        </w:rPr>
        <w:t>Финансовое обеспечение муниципальной программы 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jc w:val="center"/>
        <w:rPr>
          <w:b/>
          <w:sz w:val="10"/>
          <w:szCs w:val="10"/>
        </w:rPr>
      </w:pPr>
    </w:p>
    <w:tbl>
      <w:tblPr>
        <w:tblW w:w="56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6"/>
        <w:gridCol w:w="1403"/>
        <w:gridCol w:w="775"/>
        <w:gridCol w:w="41"/>
        <w:gridCol w:w="997"/>
        <w:gridCol w:w="11"/>
        <w:gridCol w:w="1044"/>
        <w:gridCol w:w="19"/>
        <w:gridCol w:w="1179"/>
        <w:gridCol w:w="29"/>
        <w:gridCol w:w="1316"/>
        <w:gridCol w:w="1332"/>
        <w:gridCol w:w="13"/>
        <w:gridCol w:w="1320"/>
      </w:tblGrid>
      <w:tr w:rsidR="002800E4" w:rsidRPr="001D365F" w:rsidTr="00AE2ACE">
        <w:trPr>
          <w:gridAfter w:val="1"/>
          <w:wAfter w:w="1999" w:type="dxa"/>
          <w:trHeight w:val="366"/>
        </w:trPr>
        <w:tc>
          <w:tcPr>
            <w:tcW w:w="2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8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2800E4" w:rsidRPr="001D365F" w:rsidTr="00AE2ACE">
        <w:trPr>
          <w:gridAfter w:val="1"/>
          <w:wAfter w:w="1999" w:type="dxa"/>
          <w:trHeight w:val="1364"/>
        </w:trPr>
        <w:tc>
          <w:tcPr>
            <w:tcW w:w="2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2800E4" w:rsidRPr="001D365F" w:rsidTr="00AE2ACE">
        <w:trPr>
          <w:gridAfter w:val="1"/>
          <w:wAfter w:w="1999" w:type="dxa"/>
          <w:trHeight w:val="25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8</w:t>
            </w:r>
          </w:p>
        </w:tc>
      </w:tr>
      <w:tr w:rsidR="002800E4" w:rsidRPr="001D365F" w:rsidTr="00AE2ACE">
        <w:trPr>
          <w:gridAfter w:val="2"/>
          <w:wAfter w:w="2015" w:type="dxa"/>
          <w:trHeight w:val="502"/>
        </w:trPr>
        <w:tc>
          <w:tcPr>
            <w:tcW w:w="24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21649,92736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20935,13736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18032,92423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</w:rPr>
              <w:t>18032,92423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16312,34778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16312,34778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72174,43267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71459,64267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5" w:type="dxa"/>
            <w:gridSpan w:val="2"/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1469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Проектная часть  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 xml:space="preserve">Муниципальные проекты 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ОМП, МАУ «МЦ </w:t>
            </w:r>
            <w:r w:rsidRPr="001D365F">
              <w:rPr>
                <w:rFonts w:ascii="Times New Roman" w:hAnsi="Times New Roman" w:cs="Times New Roman"/>
                <w:b/>
              </w:rPr>
              <w:lastRenderedPageBreak/>
              <w:t>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>2025-2029</w:t>
            </w: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lastRenderedPageBreak/>
              <w:t>2401,36324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Итого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1. Инициативный проект «Я планирую бюджет»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Мероприятие «Развитие материально-технической базы»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2. Проекты в рамках укрепления материально-технической базы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Мероприятие «Развитие и модернизация материально-технической базы» 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849,93559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849,93559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1551,42765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>
              <w:t>1551,42765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2800E4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D365F">
              <w:rPr>
                <w:rFonts w:ascii="Times New Roman" w:hAnsi="Times New Roman" w:cs="Times New Roman"/>
                <w:b/>
              </w:rPr>
              <w:t>Софинансирова</w:t>
            </w:r>
            <w:r w:rsidRPr="001D365F">
              <w:rPr>
                <w:rFonts w:ascii="Times New Roman" w:hAnsi="Times New Roman" w:cs="Times New Roman"/>
                <w:b/>
              </w:rPr>
              <w:lastRenderedPageBreak/>
              <w:t>ние</w:t>
            </w:r>
            <w:proofErr w:type="spellEnd"/>
            <w:r w:rsidRPr="001D365F">
              <w:rPr>
                <w:rFonts w:ascii="Times New Roman" w:hAnsi="Times New Roman" w:cs="Times New Roman"/>
                <w:b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lastRenderedPageBreak/>
              <w:t xml:space="preserve">ОМП, МАУ </w:t>
            </w:r>
            <w:r w:rsidRPr="001D365F">
              <w:lastRenderedPageBreak/>
              <w:t>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lastRenderedPageBreak/>
              <w:t>2025-</w:t>
            </w:r>
            <w:r w:rsidRPr="001D365F">
              <w:rPr>
                <w:rFonts w:ascii="Times New Roman" w:hAnsi="Times New Roman" w:cs="Times New Roman"/>
              </w:rPr>
              <w:lastRenderedPageBreak/>
              <w:t>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lastRenderedPageBreak/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>Итого: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</w:tbl>
    <w:tbl>
      <w:tblPr>
        <w:tblpPr w:leftFromText="180" w:rightFromText="180" w:vertAnchor="text" w:horzAnchor="margin" w:tblpY="61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7"/>
        <w:gridCol w:w="1420"/>
        <w:gridCol w:w="12"/>
        <w:gridCol w:w="763"/>
        <w:gridCol w:w="1201"/>
        <w:gridCol w:w="1116"/>
        <w:gridCol w:w="1028"/>
        <w:gridCol w:w="1380"/>
        <w:gridCol w:w="1292"/>
      </w:tblGrid>
      <w:tr w:rsidR="002800E4" w:rsidRPr="001D365F" w:rsidTr="002800E4"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Процессная часть 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ОМП, МАУ «МЦ «</w:t>
            </w:r>
            <w:proofErr w:type="spellStart"/>
            <w:r w:rsidRPr="001D365F">
              <w:rPr>
                <w:rFonts w:ascii="Times New Roman" w:hAnsi="Times New Roman" w:cs="Times New Roman"/>
              </w:rPr>
              <w:t>Диалог»</w:t>
            </w:r>
            <w:proofErr w:type="gramStart"/>
            <w:r w:rsidRPr="001D365F">
              <w:rPr>
                <w:rFonts w:ascii="Times New Roman" w:hAnsi="Times New Roman" w:cs="Times New Roman"/>
              </w:rPr>
              <w:t>,К</w:t>
            </w:r>
            <w:proofErr w:type="gramEnd"/>
            <w:r w:rsidRPr="001D365F">
              <w:rPr>
                <w:rFonts w:ascii="Times New Roman" w:hAnsi="Times New Roman" w:cs="Times New Roman"/>
              </w:rPr>
              <w:t>О</w:t>
            </w:r>
            <w:proofErr w:type="spellEnd"/>
            <w:r w:rsidRPr="001D365F">
              <w:rPr>
                <w:rFonts w:ascii="Times New Roman" w:hAnsi="Times New Roman" w:cs="Times New Roman"/>
              </w:rPr>
              <w:t>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20799,99177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20085,20177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16481,49658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16481,49658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 xml:space="preserve">МП, МАУ «МЦ «Диалог», 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16312,34778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16312,34778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322"/>
        </w:trPr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69773,06943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69058,27943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1.Мероприятие «О</w:t>
            </w:r>
            <w:r w:rsidRPr="001D365F">
              <w:rPr>
                <w:rFonts w:ascii="Times New Roman" w:hAnsi="Times New Roman" w:cs="Times New Roman"/>
              </w:rPr>
              <w:t>рганизация работы с подростками и молодежью»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11233,74665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11233,74665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6418,01530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6418,01530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6525,61530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6525,61530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6623,34378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6623,34378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30800,72103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30800,72103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2.Софинансирование субсидии 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916,39800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201,60800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</w:rPr>
              <w:t>472 ,90828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472, 90828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 xml:space="preserve">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 xml:space="preserve">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1389,30628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674,51628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2800E4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3. Мероприятие «Предоставление субсидий МАУ «МЦ «Диалог»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МАУ «МЦ «Диалог»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8649,84712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8649,84712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9590,57300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9590,57300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 xml:space="preserve"> 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9653,61800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9653,61800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9689,00400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9689,00400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15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37583,04212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37583,04212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</w:tbl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2800E4" w:rsidSect="00DC0C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2800E4" w:rsidRDefault="002800E4" w:rsidP="002800E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Приложение № 5 к муниципальной программе «Молодежная политика Сосновоборского городского округа на 2025-2026 годы» изложить в следующей редакции:</w:t>
      </w:r>
    </w:p>
    <w:p w:rsidR="002800E4" w:rsidRDefault="002800E4" w:rsidP="002800E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365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5F">
        <w:rPr>
          <w:rFonts w:ascii="Times New Roman" w:hAnsi="Times New Roman" w:cs="Times New Roman"/>
          <w:b/>
          <w:sz w:val="24"/>
          <w:szCs w:val="24"/>
        </w:rPr>
        <w:t xml:space="preserve">Сведения о фактических расходах на реализацию муниципальной программы «Молодежная политика </w:t>
      </w: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  <w:r w:rsidRPr="001D365F">
        <w:rPr>
          <w:b/>
          <w:sz w:val="24"/>
          <w:szCs w:val="24"/>
        </w:rPr>
        <w:t xml:space="preserve">Сосновоборского городского округа на 2025-2029 годы» </w:t>
      </w: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</w:p>
    <w:tbl>
      <w:tblPr>
        <w:tblW w:w="24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1980"/>
        <w:gridCol w:w="8"/>
        <w:gridCol w:w="7"/>
        <w:gridCol w:w="1129"/>
        <w:gridCol w:w="1841"/>
        <w:gridCol w:w="2276"/>
        <w:gridCol w:w="1974"/>
        <w:gridCol w:w="17"/>
        <w:gridCol w:w="1424"/>
        <w:gridCol w:w="1402"/>
        <w:gridCol w:w="1392"/>
        <w:gridCol w:w="1401"/>
        <w:gridCol w:w="1400"/>
        <w:gridCol w:w="1399"/>
        <w:gridCol w:w="1399"/>
        <w:gridCol w:w="1402"/>
        <w:gridCol w:w="1400"/>
      </w:tblGrid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Фактическое финансирование, тыс. руб.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04"/>
        </w:trPr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5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902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21649,07354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20934,28354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7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67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59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Фактические расходы на реализацию проектов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lastRenderedPageBreak/>
              <w:t xml:space="preserve">Муниципальные проекты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 w:rsidRPr="00F11038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1. Инициативный проект «Я планирую бюджет»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 w:rsidRPr="001D365F">
              <w:rPr>
                <w:b/>
                <w:sz w:val="22"/>
                <w:szCs w:val="22"/>
              </w:rPr>
              <w:t>2. Проекты в рамках укрепления материально-технической базы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Pr="001D365F">
              <w:rPr>
                <w:b/>
                <w:sz w:val="22"/>
                <w:szCs w:val="22"/>
              </w:rPr>
              <w:t>Мероприятие «Развитие и модернизация материально-технической базы»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D365F">
              <w:rPr>
                <w:b/>
                <w:sz w:val="22"/>
                <w:szCs w:val="22"/>
              </w:rPr>
              <w:t>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314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</w:t>
            </w:r>
            <w:proofErr w:type="spellEnd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07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Процессная часть 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99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Фактические расходы на реализацию комплексных мероприятий 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20799,13795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20084,34795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20799,13795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 w:rsidRPr="00935D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714,7900</w:t>
            </w:r>
            <w:r w:rsidRPr="00935D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20084,34795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1. Мероприятие «О</w:t>
            </w: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рганизация работы с подростками и молодежью»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11232,89283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11232,89283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37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11232,89283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11232,89283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37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proofErr w:type="spellStart"/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Софинансирование</w:t>
            </w:r>
            <w:proofErr w:type="spellEnd"/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916,3980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201,60800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419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666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916,39800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714,79000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201,60800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3. Мероприятие «Предоставление субсидий МАУ «МЦ «Диалог»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8649,84712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8649,84712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8649,84712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8649,84712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2800E4" w:rsidRDefault="002800E4" w:rsidP="002800E4">
      <w:pPr>
        <w:pStyle w:val="ConsPlusNormal"/>
        <w:ind w:left="720" w:firstLine="567"/>
        <w:rPr>
          <w:rFonts w:ascii="Times New Roman" w:hAnsi="Times New Roman" w:cs="Times New Roman"/>
          <w:b/>
          <w:sz w:val="22"/>
          <w:szCs w:val="22"/>
        </w:rPr>
        <w:sectPr w:rsidR="002800E4" w:rsidSect="00607F1F">
          <w:pgSz w:w="16838" w:h="11906" w:orient="landscape"/>
          <w:pgMar w:top="1418" w:right="1134" w:bottom="567" w:left="1134" w:header="720" w:footer="720" w:gutter="0"/>
          <w:cols w:space="720"/>
        </w:sectPr>
      </w:pPr>
    </w:p>
    <w:p w:rsidR="002800E4" w:rsidRDefault="002800E4" w:rsidP="002800E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Приложение № 7 к муниципальной программе </w:t>
      </w:r>
      <w:r w:rsidRPr="00607F1F">
        <w:rPr>
          <w:sz w:val="24"/>
          <w:szCs w:val="24"/>
        </w:rPr>
        <w:t>«Молодежная политика Сосновоборского городского округа на 2025-2029 годы»</w:t>
      </w:r>
      <w:r>
        <w:rPr>
          <w:sz w:val="24"/>
          <w:szCs w:val="24"/>
        </w:rPr>
        <w:t xml:space="preserve"> изложить в следующей редакции:</w:t>
      </w:r>
    </w:p>
    <w:p w:rsidR="002800E4" w:rsidRDefault="002800E4" w:rsidP="002800E4">
      <w:pPr>
        <w:spacing w:line="276" w:lineRule="auto"/>
        <w:jc w:val="both"/>
        <w:rPr>
          <w:sz w:val="24"/>
          <w:szCs w:val="24"/>
        </w:rPr>
      </w:pPr>
    </w:p>
    <w:p w:rsidR="002800E4" w:rsidRPr="001D365F" w:rsidRDefault="002800E4" w:rsidP="002800E4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365F">
        <w:rPr>
          <w:sz w:val="24"/>
          <w:szCs w:val="24"/>
        </w:rPr>
        <w:t>Приложение № 7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rPr>
          <w:sz w:val="22"/>
          <w:szCs w:val="22"/>
        </w:rPr>
      </w:pP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Детальный план реализации муниципальной программы 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>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D365F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D365F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551"/>
        <w:gridCol w:w="1701"/>
        <w:gridCol w:w="1275"/>
        <w:gridCol w:w="1531"/>
        <w:gridCol w:w="1511"/>
        <w:gridCol w:w="1548"/>
        <w:gridCol w:w="1509"/>
        <w:gridCol w:w="29"/>
        <w:gridCol w:w="1247"/>
        <w:gridCol w:w="1532"/>
      </w:tblGrid>
      <w:tr w:rsidR="002800E4" w:rsidRPr="001D365F" w:rsidTr="00AE2AC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основных мероприятий, ведомственных целевых программ и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реализацию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Ожидаемый результат реализации мероприятия 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 финансирования на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год, тыс. руб. </w:t>
            </w:r>
          </w:p>
        </w:tc>
      </w:tr>
      <w:tr w:rsidR="002800E4" w:rsidRPr="001D365F" w:rsidTr="00AE2AC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изм.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</w:tr>
      <w:tr w:rsidR="002800E4" w:rsidRPr="001D365F" w:rsidTr="00AE2ACE">
        <w:trPr>
          <w:trHeight w:val="3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18032,92423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18032,92423</w:t>
            </w:r>
          </w:p>
        </w:tc>
      </w:tr>
      <w:tr w:rsidR="002800E4" w:rsidRPr="001D365F" w:rsidTr="00AE2ACE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04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</w:p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  <w:r w:rsidRPr="006049E8">
              <w:rPr>
                <w:b/>
                <w:sz w:val="22"/>
                <w:szCs w:val="22"/>
              </w:rPr>
              <w:t>1551,42765</w:t>
            </w: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</w:p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  <w:r w:rsidRPr="006049E8">
              <w:rPr>
                <w:b/>
                <w:sz w:val="22"/>
                <w:szCs w:val="22"/>
              </w:rPr>
              <w:t>1551,42765</w:t>
            </w: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1. Инициативный проект «Я планирую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Развитие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Проекты в рамках укрепления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модернизация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1551,42765</w:t>
            </w:r>
          </w:p>
          <w:p w:rsidR="002800E4" w:rsidRPr="001D365F" w:rsidRDefault="002800E4" w:rsidP="00AE2ACE">
            <w:pPr>
              <w:spacing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1551,42765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Комплекс процессных мероприятий 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16481,49658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16481,49658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-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 работы с подростками и молодежью,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6418,01530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6418,01530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Организациякультурно</w:t>
            </w:r>
            <w:proofErr w:type="spellEnd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-массовых мероприятий (Всероссийская акция Георгиевская лента, Последний звонок, День Молодежи и др.), мероприятий в рамках соглашений на предоставление субсидий на выполнения муниципального задания и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2333,22952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2333,22952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 трудоустройства несовершеннолетних  </w:t>
            </w:r>
            <w:r w:rsidRPr="001D3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  в возрасте от 14 до 18 лет в свободное от учебы время на территории Сосновоборского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proofErr w:type="gramStart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ФКиС</w:t>
            </w:r>
            <w:proofErr w:type="spellEnd"/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МАУ «МЦ «Диалог», 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4084,78578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4084,78578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</w:t>
            </w:r>
            <w:proofErr w:type="spellEnd"/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DA6822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«Предоставление субсидий МАУ «МЦ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</w:tr>
    </w:tbl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2800E4" w:rsidRDefault="002800E4" w:rsidP="002800E4">
      <w:pPr>
        <w:spacing w:line="276" w:lineRule="auto"/>
        <w:jc w:val="right"/>
        <w:rPr>
          <w:sz w:val="24"/>
        </w:rPr>
      </w:pPr>
      <w:r>
        <w:rPr>
          <w:sz w:val="22"/>
          <w:szCs w:val="22"/>
        </w:rP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2800E4">
      <w:headerReference w:type="default" r:id="rId15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8A" w:rsidRDefault="00D1328A" w:rsidP="00762166">
      <w:r>
        <w:separator/>
      </w:r>
    </w:p>
  </w:endnote>
  <w:endnote w:type="continuationSeparator" w:id="0">
    <w:p w:rsidR="00D1328A" w:rsidRDefault="00D1328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1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99" w:rsidRDefault="008818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99" w:rsidRDefault="008818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99" w:rsidRDefault="008818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8A" w:rsidRDefault="00D1328A" w:rsidP="00762166">
      <w:r>
        <w:separator/>
      </w:r>
    </w:p>
  </w:footnote>
  <w:footnote w:type="continuationSeparator" w:id="0">
    <w:p w:rsidR="00D1328A" w:rsidRDefault="00D1328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99" w:rsidRDefault="008818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E4" w:rsidRDefault="002800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99" w:rsidRDefault="008818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BB8"/>
    <w:multiLevelType w:val="multilevel"/>
    <w:tmpl w:val="EDDA47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>
    <w:nsid w:val="1E5435F7"/>
    <w:multiLevelType w:val="multilevel"/>
    <w:tmpl w:val="0DEEA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627E83"/>
    <w:multiLevelType w:val="hybridMultilevel"/>
    <w:tmpl w:val="AEAC9A9E"/>
    <w:lvl w:ilvl="0" w:tplc="2488DA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FFA0C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BC4C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FA6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AE1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F8B0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CE9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F2B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50E6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D652B48"/>
    <w:multiLevelType w:val="hybridMultilevel"/>
    <w:tmpl w:val="B4444478"/>
    <w:lvl w:ilvl="0" w:tplc="3D262A1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F0335A"/>
    <w:multiLevelType w:val="multilevel"/>
    <w:tmpl w:val="8CBA6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3B69BC"/>
    <w:multiLevelType w:val="hybridMultilevel"/>
    <w:tmpl w:val="A51E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27D45"/>
    <w:multiLevelType w:val="hybridMultilevel"/>
    <w:tmpl w:val="A900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42129"/>
    <w:multiLevelType w:val="multilevel"/>
    <w:tmpl w:val="BD0E7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5D92C96"/>
    <w:multiLevelType w:val="multilevel"/>
    <w:tmpl w:val="7CC62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A415A0"/>
    <w:multiLevelType w:val="multilevel"/>
    <w:tmpl w:val="B2BAF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136DAD"/>
    <w:multiLevelType w:val="multilevel"/>
    <w:tmpl w:val="AABEC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A3F6B"/>
    <w:multiLevelType w:val="multilevel"/>
    <w:tmpl w:val="49B296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a341f9c-dbf4-40c1-a05e-001bdad59270"/>
  </w:docVars>
  <w:rsids>
    <w:rsidRoot w:val="001C2E1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2E1C"/>
    <w:rsid w:val="001D34FF"/>
    <w:rsid w:val="001E56A2"/>
    <w:rsid w:val="002246F2"/>
    <w:rsid w:val="002265BD"/>
    <w:rsid w:val="00231C5B"/>
    <w:rsid w:val="00242E58"/>
    <w:rsid w:val="0024760B"/>
    <w:rsid w:val="00260717"/>
    <w:rsid w:val="002800E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7751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4114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1899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7BD7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328A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2800E4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2800E4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2800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2800E4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2800E4"/>
    <w:rPr>
      <w:rFonts w:cs="Times New Roman"/>
    </w:rPr>
  </w:style>
  <w:style w:type="character" w:customStyle="1" w:styleId="rvts1">
    <w:name w:val="rvts1"/>
    <w:qFormat/>
    <w:rsid w:val="002800E4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2800E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2800E4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2800E4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2800E4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2800E4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2800E4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2800E4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2800E4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2800E4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2800E4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2800E4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2800E4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2800E4"/>
    <w:rPr>
      <w:i/>
      <w:iCs/>
    </w:rPr>
  </w:style>
  <w:style w:type="paragraph" w:customStyle="1" w:styleId="12">
    <w:name w:val="Ниж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2800E4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2800E4"/>
  </w:style>
  <w:style w:type="character" w:customStyle="1" w:styleId="1Char">
    <w:name w:val="Таб1 Char"/>
    <w:qFormat/>
    <w:rsid w:val="002800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2800E4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2800E4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2800E4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2800E4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2800E4"/>
    <w:rPr>
      <w:rFonts w:ascii="Times New Roman" w:eastAsia="Times New Roman" w:hAnsi="Times New Roman"/>
    </w:rPr>
  </w:style>
  <w:style w:type="paragraph" w:styleId="af3">
    <w:name w:val="List"/>
    <w:basedOn w:val="af2"/>
    <w:rsid w:val="002800E4"/>
    <w:rPr>
      <w:rFonts w:cs="Lucida Sans"/>
    </w:rPr>
  </w:style>
  <w:style w:type="paragraph" w:customStyle="1" w:styleId="15">
    <w:name w:val="Название объекта1"/>
    <w:basedOn w:val="a"/>
    <w:qFormat/>
    <w:rsid w:val="002800E4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2800E4"/>
    <w:pPr>
      <w:ind w:left="200" w:hanging="200"/>
    </w:pPr>
  </w:style>
  <w:style w:type="paragraph" w:styleId="af4">
    <w:name w:val="index heading"/>
    <w:basedOn w:val="a"/>
    <w:qFormat/>
    <w:rsid w:val="002800E4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2800E4"/>
    <w:pPr>
      <w:suppressAutoHyphens/>
    </w:pPr>
  </w:style>
  <w:style w:type="paragraph" w:customStyle="1" w:styleId="af6">
    <w:name w:val="Прижатый влево"/>
    <w:basedOn w:val="a"/>
    <w:next w:val="a"/>
    <w:qFormat/>
    <w:rsid w:val="002800E4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2800E4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2800E4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2800E4"/>
    <w:pPr>
      <w:suppressAutoHyphens/>
    </w:pPr>
  </w:style>
  <w:style w:type="paragraph" w:customStyle="1" w:styleId="af8">
    <w:name w:val="Содержимое таблицы"/>
    <w:basedOn w:val="a"/>
    <w:qFormat/>
    <w:rsid w:val="002800E4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2800E4"/>
    <w:pPr>
      <w:jc w:val="center"/>
    </w:pPr>
    <w:rPr>
      <w:b/>
      <w:bCs/>
    </w:rPr>
  </w:style>
  <w:style w:type="character" w:customStyle="1" w:styleId="32">
    <w:name w:val="Верхний колонтитул Знак3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2800E4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2800E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2800E4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2800E4"/>
  </w:style>
  <w:style w:type="character" w:customStyle="1" w:styleId="18">
    <w:name w:val="Текст примечания Знак1"/>
    <w:basedOn w:val="a0"/>
    <w:uiPriority w:val="99"/>
    <w:semiHidden/>
    <w:rsid w:val="002800E4"/>
    <w:rPr>
      <w:rFonts w:ascii="Times New Roman" w:eastAsia="Times New Roman" w:hAnsi="Times New Roman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2800E4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2800E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800E4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2800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2800E4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2800E4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2800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2800E4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2800E4"/>
    <w:rPr>
      <w:rFonts w:cs="Times New Roman"/>
    </w:rPr>
  </w:style>
  <w:style w:type="character" w:customStyle="1" w:styleId="rvts1">
    <w:name w:val="rvts1"/>
    <w:qFormat/>
    <w:rsid w:val="002800E4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2800E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2800E4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2800E4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2800E4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2800E4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2800E4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2800E4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2800E4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2800E4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2800E4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2800E4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2800E4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2800E4"/>
    <w:rPr>
      <w:i/>
      <w:iCs/>
    </w:rPr>
  </w:style>
  <w:style w:type="paragraph" w:customStyle="1" w:styleId="12">
    <w:name w:val="Ниж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2800E4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2800E4"/>
  </w:style>
  <w:style w:type="character" w:customStyle="1" w:styleId="1Char">
    <w:name w:val="Таб1 Char"/>
    <w:qFormat/>
    <w:rsid w:val="002800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2800E4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2800E4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2800E4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2800E4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2800E4"/>
    <w:rPr>
      <w:rFonts w:ascii="Times New Roman" w:eastAsia="Times New Roman" w:hAnsi="Times New Roman"/>
    </w:rPr>
  </w:style>
  <w:style w:type="paragraph" w:styleId="af3">
    <w:name w:val="List"/>
    <w:basedOn w:val="af2"/>
    <w:rsid w:val="002800E4"/>
    <w:rPr>
      <w:rFonts w:cs="Lucida Sans"/>
    </w:rPr>
  </w:style>
  <w:style w:type="paragraph" w:customStyle="1" w:styleId="15">
    <w:name w:val="Название объекта1"/>
    <w:basedOn w:val="a"/>
    <w:qFormat/>
    <w:rsid w:val="002800E4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2800E4"/>
    <w:pPr>
      <w:ind w:left="200" w:hanging="200"/>
    </w:pPr>
  </w:style>
  <w:style w:type="paragraph" w:styleId="af4">
    <w:name w:val="index heading"/>
    <w:basedOn w:val="a"/>
    <w:qFormat/>
    <w:rsid w:val="002800E4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2800E4"/>
    <w:pPr>
      <w:suppressAutoHyphens/>
    </w:pPr>
  </w:style>
  <w:style w:type="paragraph" w:customStyle="1" w:styleId="af6">
    <w:name w:val="Прижатый влево"/>
    <w:basedOn w:val="a"/>
    <w:next w:val="a"/>
    <w:qFormat/>
    <w:rsid w:val="002800E4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2800E4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2800E4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2800E4"/>
    <w:pPr>
      <w:suppressAutoHyphens/>
    </w:pPr>
  </w:style>
  <w:style w:type="paragraph" w:customStyle="1" w:styleId="af8">
    <w:name w:val="Содержимое таблицы"/>
    <w:basedOn w:val="a"/>
    <w:qFormat/>
    <w:rsid w:val="002800E4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2800E4"/>
    <w:pPr>
      <w:jc w:val="center"/>
    </w:pPr>
    <w:rPr>
      <w:b/>
      <w:bCs/>
    </w:rPr>
  </w:style>
  <w:style w:type="character" w:customStyle="1" w:styleId="32">
    <w:name w:val="Верхний колонтитул Знак3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2800E4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2800E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2800E4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2800E4"/>
  </w:style>
  <w:style w:type="character" w:customStyle="1" w:styleId="18">
    <w:name w:val="Текст примечания Знак1"/>
    <w:basedOn w:val="a0"/>
    <w:uiPriority w:val="99"/>
    <w:semiHidden/>
    <w:rsid w:val="002800E4"/>
    <w:rPr>
      <w:rFonts w:ascii="Times New Roman" w:eastAsia="Times New Roman" w:hAnsi="Times New Roman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2800E4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2800E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800E4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280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3c4090bc-230a-41f3-9e1e-8f6a1a9b6fe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3c4090bc-230a-41f3-9e1e-8f6a1a9b6fe4.dot</Template>
  <TotalTime>0</TotalTime>
  <Pages>17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2026-01-28T12:00:00Z</cp:lastPrinted>
  <dcterms:created xsi:type="dcterms:W3CDTF">2026-01-29T14:26:00Z</dcterms:created>
  <dcterms:modified xsi:type="dcterms:W3CDTF">2026-01-29T14:39:00Z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7a341f9c-dbf4-40c1-a05e-001bdad59270</vt:lpwstr>
  </property>
</Properties>
</file>