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6B" w:rsidRDefault="00F7096B" w:rsidP="00F7096B">
      <w:pPr>
        <w:jc w:val="center"/>
        <w:rPr>
          <w:b/>
          <w:color w:val="000000"/>
          <w:sz w:val="24"/>
          <w:szCs w:val="24"/>
        </w:rPr>
      </w:pPr>
      <w:r w:rsidRPr="002819D9"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-226695</wp:posOffset>
            </wp:positionV>
            <wp:extent cx="666115" cy="857250"/>
            <wp:effectExtent l="19050" t="0" r="635" b="0"/>
            <wp:wrapTopAndBottom/>
            <wp:docPr id="5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СОВЕТ ДЕПУТАТОВ МУНИЦИПАЛЬНОГО ОБРАЗОВАНИЯ</w:t>
      </w:r>
    </w:p>
    <w:p w:rsidR="00F7096B" w:rsidRDefault="00F7096B" w:rsidP="00F7096B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СОСНОВОБОРСКИЙ ГОРОДСКОЙ ОКРУГ ЛЕНИНГРАДСКОЙ ОБЛАСТИ</w:t>
      </w:r>
    </w:p>
    <w:p w:rsidR="00F7096B" w:rsidRDefault="00F7096B" w:rsidP="00F7096B">
      <w:pPr>
        <w:pBdr>
          <w:bottom w:val="single" w:sz="12" w:space="1" w:color="auto"/>
        </w:pBdr>
        <w:jc w:val="center"/>
        <w:rPr>
          <w:b/>
          <w: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(ПЯТЫЙ СОЗЫВ)</w:t>
      </w:r>
    </w:p>
    <w:p w:rsidR="00F7096B" w:rsidRDefault="00F7096B" w:rsidP="00F7096B">
      <w:pPr>
        <w:jc w:val="center"/>
        <w:rPr>
          <w:b/>
          <w:color w:val="000000"/>
          <w:sz w:val="28"/>
          <w:szCs w:val="28"/>
        </w:rPr>
      </w:pPr>
    </w:p>
    <w:p w:rsidR="00F7096B" w:rsidRPr="00C72E99" w:rsidRDefault="00F7096B" w:rsidP="00F7096B">
      <w:pPr>
        <w:jc w:val="center"/>
        <w:rPr>
          <w:b/>
          <w:color w:val="000000"/>
          <w:sz w:val="28"/>
          <w:szCs w:val="28"/>
        </w:rPr>
      </w:pPr>
      <w:r w:rsidRPr="00C72E99">
        <w:rPr>
          <w:b/>
          <w:color w:val="000000"/>
          <w:sz w:val="28"/>
          <w:szCs w:val="28"/>
        </w:rPr>
        <w:t>ПРОТОКОЛ</w:t>
      </w:r>
    </w:p>
    <w:p w:rsidR="00F7096B" w:rsidRPr="00C72E99" w:rsidRDefault="00F7096B" w:rsidP="00F7096B">
      <w:pPr>
        <w:jc w:val="center"/>
        <w:rPr>
          <w:b/>
          <w:color w:val="000000"/>
          <w:sz w:val="28"/>
          <w:szCs w:val="28"/>
        </w:rPr>
      </w:pPr>
      <w:r w:rsidRPr="00C72E99">
        <w:rPr>
          <w:b/>
          <w:color w:val="000000"/>
          <w:sz w:val="28"/>
          <w:szCs w:val="28"/>
        </w:rPr>
        <w:t>ПУБЛИЧНЫХ СЛУШАНИЙ</w:t>
      </w:r>
    </w:p>
    <w:p w:rsidR="00F7096B" w:rsidRDefault="00F7096B" w:rsidP="00F7096B">
      <w:pPr>
        <w:jc w:val="center"/>
        <w:rPr>
          <w:b/>
          <w:sz w:val="28"/>
          <w:szCs w:val="28"/>
        </w:rPr>
      </w:pPr>
    </w:p>
    <w:p w:rsidR="00F7096B" w:rsidRDefault="00F7096B" w:rsidP="00F70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="00BE2B4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мая 202</w:t>
      </w:r>
      <w:r w:rsidR="00BE2B4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г. № 0</w:t>
      </w:r>
      <w:r w:rsidR="00BE2B43">
        <w:rPr>
          <w:b/>
          <w:sz w:val="28"/>
          <w:szCs w:val="28"/>
        </w:rPr>
        <w:t>1</w:t>
      </w:r>
    </w:p>
    <w:p w:rsidR="00F7096B" w:rsidRDefault="00F7096B" w:rsidP="00F7096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7096B" w:rsidRDefault="00F7096B" w:rsidP="00F7096B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Начало слушаний: 17:00</w:t>
      </w:r>
    </w:p>
    <w:p w:rsidR="00F7096B" w:rsidRDefault="00F7096B" w:rsidP="00F7096B">
      <w:pPr>
        <w:ind w:left="4956" w:firstLine="708"/>
        <w:rPr>
          <w:b/>
          <w:sz w:val="24"/>
          <w:szCs w:val="28"/>
        </w:rPr>
      </w:pPr>
      <w:r>
        <w:rPr>
          <w:b/>
          <w:sz w:val="24"/>
          <w:szCs w:val="28"/>
        </w:rPr>
        <w:t>Окончание слушаний:17:45</w:t>
      </w:r>
    </w:p>
    <w:p w:rsidR="00F7096B" w:rsidRDefault="00F7096B" w:rsidP="00F7096B">
      <w:pPr>
        <w:ind w:left="5664"/>
        <w:jc w:val="center"/>
        <w:rPr>
          <w:b/>
          <w:sz w:val="24"/>
          <w:szCs w:val="28"/>
        </w:rPr>
      </w:pPr>
    </w:p>
    <w:p w:rsidR="00F7096B" w:rsidRDefault="00F7096B" w:rsidP="00F7096B">
      <w:pPr>
        <w:ind w:firstLine="708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Тема публичных слушаний: </w:t>
      </w:r>
      <w:r>
        <w:rPr>
          <w:sz w:val="24"/>
          <w:szCs w:val="28"/>
        </w:rPr>
        <w:t xml:space="preserve">рассмотрение проекта решения совета депутатов «Об исполнении бюджета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за 202</w:t>
      </w:r>
      <w:r w:rsidR="00BE2B43">
        <w:rPr>
          <w:sz w:val="24"/>
          <w:szCs w:val="28"/>
        </w:rPr>
        <w:t>5</w:t>
      </w:r>
      <w:r>
        <w:rPr>
          <w:sz w:val="24"/>
          <w:szCs w:val="28"/>
        </w:rPr>
        <w:t xml:space="preserve"> год».</w:t>
      </w:r>
    </w:p>
    <w:p w:rsidR="00F7096B" w:rsidRDefault="00F7096B" w:rsidP="00F7096B">
      <w:pPr>
        <w:jc w:val="both"/>
        <w:rPr>
          <w:sz w:val="24"/>
          <w:szCs w:val="28"/>
        </w:rPr>
      </w:pPr>
      <w:r>
        <w:rPr>
          <w:sz w:val="24"/>
          <w:szCs w:val="28"/>
        </w:rPr>
        <w:tab/>
      </w:r>
    </w:p>
    <w:p w:rsidR="00F7096B" w:rsidRPr="00E01FA4" w:rsidRDefault="00F7096B" w:rsidP="00F7096B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>Дата назначения слушаний:</w:t>
      </w:r>
      <w:r>
        <w:rPr>
          <w:sz w:val="24"/>
          <w:szCs w:val="28"/>
        </w:rPr>
        <w:t xml:space="preserve"> 2</w:t>
      </w:r>
      <w:r w:rsidR="00405594">
        <w:rPr>
          <w:sz w:val="24"/>
          <w:szCs w:val="28"/>
        </w:rPr>
        <w:t>5</w:t>
      </w:r>
      <w:r w:rsidRPr="00E01FA4">
        <w:rPr>
          <w:sz w:val="24"/>
          <w:szCs w:val="28"/>
        </w:rPr>
        <w:t xml:space="preserve"> мая 20</w:t>
      </w:r>
      <w:r>
        <w:rPr>
          <w:sz w:val="24"/>
          <w:szCs w:val="28"/>
        </w:rPr>
        <w:t>2</w:t>
      </w:r>
      <w:r w:rsidR="00405594">
        <w:rPr>
          <w:sz w:val="24"/>
          <w:szCs w:val="28"/>
        </w:rPr>
        <w:t>6</w:t>
      </w:r>
      <w:r w:rsidRPr="00E01FA4">
        <w:rPr>
          <w:sz w:val="24"/>
          <w:szCs w:val="28"/>
        </w:rPr>
        <w:t xml:space="preserve"> года, в соответствии с </w:t>
      </w:r>
      <w:r>
        <w:rPr>
          <w:sz w:val="24"/>
          <w:szCs w:val="28"/>
        </w:rPr>
        <w:t xml:space="preserve">постановлением </w:t>
      </w:r>
      <w:r w:rsidRPr="00E01FA4">
        <w:rPr>
          <w:sz w:val="24"/>
          <w:szCs w:val="28"/>
        </w:rPr>
        <w:t xml:space="preserve">главы </w:t>
      </w:r>
      <w:proofErr w:type="spellStart"/>
      <w:r w:rsidRPr="00E01FA4">
        <w:rPr>
          <w:sz w:val="24"/>
          <w:szCs w:val="28"/>
        </w:rPr>
        <w:t>Сосновоборского</w:t>
      </w:r>
      <w:proofErr w:type="spellEnd"/>
      <w:r w:rsidRPr="00E01FA4">
        <w:rPr>
          <w:sz w:val="24"/>
          <w:szCs w:val="28"/>
        </w:rPr>
        <w:t xml:space="preserve"> городского округа от</w:t>
      </w:r>
      <w:r>
        <w:rPr>
          <w:sz w:val="24"/>
          <w:szCs w:val="28"/>
        </w:rPr>
        <w:t xml:space="preserve"> 0</w:t>
      </w:r>
      <w:r w:rsidR="00405594">
        <w:rPr>
          <w:sz w:val="24"/>
          <w:szCs w:val="28"/>
        </w:rPr>
        <w:t>6</w:t>
      </w:r>
      <w:r w:rsidRPr="00E01FA4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E01FA4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405594">
        <w:rPr>
          <w:sz w:val="24"/>
          <w:szCs w:val="24"/>
        </w:rPr>
        <w:t>6</w:t>
      </w:r>
      <w:r w:rsidRPr="00E01FA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E01FA4">
        <w:rPr>
          <w:sz w:val="24"/>
          <w:szCs w:val="24"/>
        </w:rPr>
        <w:t xml:space="preserve">№ </w:t>
      </w:r>
      <w:r w:rsidR="00405594">
        <w:rPr>
          <w:sz w:val="24"/>
          <w:szCs w:val="24"/>
        </w:rPr>
        <w:t>18</w:t>
      </w:r>
      <w:r w:rsidRPr="00E01FA4">
        <w:rPr>
          <w:sz w:val="24"/>
          <w:szCs w:val="24"/>
        </w:rPr>
        <w:t xml:space="preserve"> </w:t>
      </w:r>
      <w:r w:rsidRPr="00E01FA4">
        <w:rPr>
          <w:sz w:val="24"/>
          <w:szCs w:val="28"/>
        </w:rPr>
        <w:t xml:space="preserve">«О назначении публичных слушаний по </w:t>
      </w:r>
      <w:r>
        <w:rPr>
          <w:sz w:val="24"/>
          <w:szCs w:val="28"/>
        </w:rPr>
        <w:t xml:space="preserve">годовому </w:t>
      </w:r>
      <w:r w:rsidRPr="00E01FA4">
        <w:rPr>
          <w:sz w:val="24"/>
          <w:szCs w:val="28"/>
        </w:rPr>
        <w:t xml:space="preserve">отчету об исполнении бюджета </w:t>
      </w:r>
      <w:proofErr w:type="spellStart"/>
      <w:r w:rsidRPr="00E01FA4">
        <w:rPr>
          <w:sz w:val="24"/>
          <w:szCs w:val="28"/>
        </w:rPr>
        <w:t>Сосновоборского</w:t>
      </w:r>
      <w:proofErr w:type="spellEnd"/>
      <w:r w:rsidRPr="00E01FA4">
        <w:rPr>
          <w:sz w:val="24"/>
          <w:szCs w:val="28"/>
        </w:rPr>
        <w:t xml:space="preserve"> городского округа за 20</w:t>
      </w:r>
      <w:r>
        <w:rPr>
          <w:sz w:val="24"/>
          <w:szCs w:val="28"/>
        </w:rPr>
        <w:t>2</w:t>
      </w:r>
      <w:r w:rsidR="00405594">
        <w:rPr>
          <w:sz w:val="24"/>
          <w:szCs w:val="28"/>
        </w:rPr>
        <w:t>5</w:t>
      </w:r>
      <w:r w:rsidRPr="00E01FA4">
        <w:rPr>
          <w:sz w:val="24"/>
          <w:szCs w:val="28"/>
        </w:rPr>
        <w:t xml:space="preserve"> года».</w:t>
      </w:r>
    </w:p>
    <w:p w:rsidR="00F7096B" w:rsidRPr="00EB6132" w:rsidRDefault="00F7096B" w:rsidP="00F7096B">
      <w:pPr>
        <w:ind w:firstLine="708"/>
        <w:jc w:val="both"/>
        <w:rPr>
          <w:sz w:val="24"/>
          <w:szCs w:val="28"/>
        </w:rPr>
      </w:pPr>
    </w:p>
    <w:p w:rsidR="00F7096B" w:rsidRDefault="00F7096B" w:rsidP="00F7096B">
      <w:pPr>
        <w:ind w:firstLine="708"/>
        <w:jc w:val="both"/>
        <w:rPr>
          <w:color w:val="000000" w:themeColor="text1"/>
          <w:sz w:val="24"/>
          <w:szCs w:val="28"/>
        </w:rPr>
      </w:pPr>
      <w:r w:rsidRPr="00EB6132">
        <w:rPr>
          <w:color w:val="000000" w:themeColor="text1"/>
          <w:sz w:val="24"/>
          <w:szCs w:val="28"/>
        </w:rPr>
        <w:t xml:space="preserve">Информация о проведении публичных слушаний официально опубликована в городской газете «Маяк» от </w:t>
      </w:r>
      <w:r>
        <w:rPr>
          <w:color w:val="000000" w:themeColor="text1"/>
          <w:sz w:val="24"/>
          <w:szCs w:val="28"/>
        </w:rPr>
        <w:t>1</w:t>
      </w:r>
      <w:r w:rsidR="00405594">
        <w:rPr>
          <w:color w:val="000000" w:themeColor="text1"/>
          <w:sz w:val="24"/>
          <w:szCs w:val="28"/>
        </w:rPr>
        <w:t>4</w:t>
      </w:r>
      <w:r>
        <w:rPr>
          <w:color w:val="000000" w:themeColor="text1"/>
          <w:sz w:val="24"/>
          <w:szCs w:val="28"/>
        </w:rPr>
        <w:t xml:space="preserve"> </w:t>
      </w:r>
      <w:r w:rsidRPr="00EB6132">
        <w:rPr>
          <w:color w:val="000000" w:themeColor="text1"/>
          <w:sz w:val="24"/>
          <w:szCs w:val="28"/>
        </w:rPr>
        <w:t>мая 20</w:t>
      </w:r>
      <w:r>
        <w:rPr>
          <w:color w:val="000000" w:themeColor="text1"/>
          <w:sz w:val="24"/>
          <w:szCs w:val="28"/>
        </w:rPr>
        <w:t>2</w:t>
      </w:r>
      <w:r w:rsidR="00405594">
        <w:rPr>
          <w:color w:val="000000" w:themeColor="text1"/>
          <w:sz w:val="24"/>
          <w:szCs w:val="28"/>
        </w:rPr>
        <w:t>6</w:t>
      </w:r>
      <w:r w:rsidRPr="00EB6132">
        <w:rPr>
          <w:color w:val="000000" w:themeColor="text1"/>
          <w:sz w:val="24"/>
          <w:szCs w:val="28"/>
        </w:rPr>
        <w:t xml:space="preserve"> г. № 1</w:t>
      </w:r>
      <w:r>
        <w:rPr>
          <w:color w:val="000000" w:themeColor="text1"/>
          <w:sz w:val="24"/>
          <w:szCs w:val="28"/>
        </w:rPr>
        <w:t>8</w:t>
      </w:r>
      <w:r w:rsidRPr="00EB6132">
        <w:rPr>
          <w:color w:val="000000" w:themeColor="text1"/>
          <w:sz w:val="24"/>
          <w:szCs w:val="28"/>
        </w:rPr>
        <w:t xml:space="preserve">, проект решения и отчет об исполнении  бюджета </w:t>
      </w:r>
      <w:proofErr w:type="spellStart"/>
      <w:r w:rsidRPr="00EB6132">
        <w:rPr>
          <w:color w:val="000000" w:themeColor="text1"/>
          <w:sz w:val="24"/>
          <w:szCs w:val="28"/>
        </w:rPr>
        <w:t>Сосновоборского</w:t>
      </w:r>
      <w:proofErr w:type="spellEnd"/>
      <w:r w:rsidRPr="00EB6132">
        <w:rPr>
          <w:color w:val="000000" w:themeColor="text1"/>
          <w:sz w:val="24"/>
          <w:szCs w:val="28"/>
        </w:rPr>
        <w:t xml:space="preserve"> городского округа за 20</w:t>
      </w:r>
      <w:r>
        <w:rPr>
          <w:color w:val="000000" w:themeColor="text1"/>
          <w:sz w:val="24"/>
          <w:szCs w:val="28"/>
        </w:rPr>
        <w:t>2</w:t>
      </w:r>
      <w:r w:rsidR="00405594">
        <w:rPr>
          <w:color w:val="000000" w:themeColor="text1"/>
          <w:sz w:val="24"/>
          <w:szCs w:val="28"/>
        </w:rPr>
        <w:t>5</w:t>
      </w:r>
      <w:r w:rsidRPr="00EB6132">
        <w:rPr>
          <w:color w:val="000000" w:themeColor="text1"/>
          <w:sz w:val="24"/>
          <w:szCs w:val="28"/>
        </w:rPr>
        <w:t xml:space="preserve"> год  размещен на официальном сайте </w:t>
      </w:r>
      <w:proofErr w:type="spellStart"/>
      <w:r w:rsidRPr="00EB6132">
        <w:rPr>
          <w:color w:val="000000" w:themeColor="text1"/>
          <w:sz w:val="24"/>
          <w:szCs w:val="28"/>
        </w:rPr>
        <w:t>Сосновоборского</w:t>
      </w:r>
      <w:proofErr w:type="spellEnd"/>
      <w:r w:rsidRPr="00EB6132">
        <w:rPr>
          <w:color w:val="000000" w:themeColor="text1"/>
          <w:sz w:val="24"/>
          <w:szCs w:val="28"/>
        </w:rPr>
        <w:t xml:space="preserve"> городского округа </w:t>
      </w:r>
      <w:r>
        <w:rPr>
          <w:color w:val="000000" w:themeColor="text1"/>
          <w:sz w:val="24"/>
          <w:szCs w:val="28"/>
        </w:rPr>
        <w:t>в разделе «Публичные слушания».</w:t>
      </w:r>
    </w:p>
    <w:p w:rsidR="00F7096B" w:rsidRPr="00EB6132" w:rsidRDefault="00F7096B" w:rsidP="00F7096B">
      <w:pPr>
        <w:ind w:firstLine="708"/>
        <w:jc w:val="both"/>
        <w:rPr>
          <w:sz w:val="24"/>
          <w:szCs w:val="28"/>
        </w:rPr>
      </w:pPr>
    </w:p>
    <w:p w:rsidR="00F7096B" w:rsidRDefault="00F7096B" w:rsidP="00F7096B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>Место проведения:</w:t>
      </w:r>
      <w:r>
        <w:rPr>
          <w:sz w:val="24"/>
          <w:szCs w:val="28"/>
        </w:rPr>
        <w:t xml:space="preserve"> малый актовый зал здания администрации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(каб.270)</w:t>
      </w:r>
    </w:p>
    <w:p w:rsidR="00F7096B" w:rsidRPr="00A8663F" w:rsidRDefault="00F7096B" w:rsidP="00F7096B">
      <w:pPr>
        <w:ind w:firstLine="708"/>
        <w:jc w:val="both"/>
        <w:rPr>
          <w:b/>
          <w:color w:val="FF0000"/>
          <w:sz w:val="24"/>
          <w:szCs w:val="28"/>
        </w:rPr>
      </w:pPr>
    </w:p>
    <w:p w:rsidR="00F7096B" w:rsidRPr="00FF5AE1" w:rsidRDefault="00F7096B" w:rsidP="00F7096B">
      <w:pPr>
        <w:ind w:firstLine="708"/>
        <w:jc w:val="both"/>
        <w:rPr>
          <w:color w:val="000000" w:themeColor="text1"/>
          <w:sz w:val="24"/>
          <w:szCs w:val="28"/>
        </w:rPr>
      </w:pPr>
      <w:r w:rsidRPr="00FC4475">
        <w:rPr>
          <w:b/>
          <w:color w:val="000000" w:themeColor="text1"/>
          <w:sz w:val="24"/>
          <w:szCs w:val="28"/>
        </w:rPr>
        <w:t>На публичных слушаниях присутствовали</w:t>
      </w:r>
      <w:r w:rsidRPr="005F6DAC">
        <w:rPr>
          <w:b/>
          <w:color w:val="000000" w:themeColor="text1"/>
          <w:sz w:val="24"/>
          <w:szCs w:val="28"/>
        </w:rPr>
        <w:t>:</w:t>
      </w:r>
      <w:r w:rsidRPr="005F6DAC">
        <w:rPr>
          <w:color w:val="000000" w:themeColor="text1"/>
          <w:sz w:val="24"/>
          <w:szCs w:val="28"/>
        </w:rPr>
        <w:t xml:space="preserve"> </w:t>
      </w:r>
      <w:r w:rsidR="005F6DAC" w:rsidRPr="005F6DAC">
        <w:rPr>
          <w:color w:val="000000" w:themeColor="text1"/>
          <w:sz w:val="24"/>
          <w:szCs w:val="28"/>
        </w:rPr>
        <w:t>2</w:t>
      </w:r>
      <w:r w:rsidR="00B745EE">
        <w:rPr>
          <w:color w:val="000000" w:themeColor="text1"/>
          <w:sz w:val="24"/>
          <w:szCs w:val="28"/>
        </w:rPr>
        <w:t>6</w:t>
      </w:r>
      <w:r w:rsidR="005F6DAC" w:rsidRPr="005F6DAC">
        <w:rPr>
          <w:color w:val="000000" w:themeColor="text1"/>
          <w:sz w:val="24"/>
          <w:szCs w:val="28"/>
        </w:rPr>
        <w:t xml:space="preserve"> </w:t>
      </w:r>
      <w:r w:rsidR="005F6DAC">
        <w:rPr>
          <w:color w:val="000000" w:themeColor="text1"/>
          <w:sz w:val="24"/>
          <w:szCs w:val="28"/>
        </w:rPr>
        <w:t>человек</w:t>
      </w:r>
      <w:r w:rsidRPr="005F6DAC">
        <w:rPr>
          <w:color w:val="000000" w:themeColor="text1"/>
          <w:sz w:val="24"/>
          <w:szCs w:val="28"/>
        </w:rPr>
        <w:t xml:space="preserve"> (список прилагается</w:t>
      </w:r>
      <w:r w:rsidRPr="00FF5AE1">
        <w:rPr>
          <w:color w:val="000000" w:themeColor="text1"/>
          <w:sz w:val="24"/>
          <w:szCs w:val="28"/>
        </w:rPr>
        <w:t>).</w:t>
      </w:r>
    </w:p>
    <w:p w:rsidR="00F7096B" w:rsidRPr="009D5A53" w:rsidRDefault="00F7096B" w:rsidP="00F7096B">
      <w:pPr>
        <w:ind w:firstLine="708"/>
        <w:jc w:val="both"/>
        <w:rPr>
          <w:b/>
          <w:color w:val="000000" w:themeColor="text1"/>
          <w:sz w:val="24"/>
          <w:szCs w:val="28"/>
        </w:rPr>
      </w:pPr>
    </w:p>
    <w:p w:rsidR="00F7096B" w:rsidRDefault="00F7096B" w:rsidP="00F7096B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>Председательствующий на публичных слушаниях:</w:t>
      </w:r>
      <w:r>
        <w:rPr>
          <w:sz w:val="24"/>
          <w:szCs w:val="28"/>
        </w:rPr>
        <w:t xml:space="preserve"> председатель совета депутатов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– Афанасьев А.Н.</w:t>
      </w:r>
    </w:p>
    <w:p w:rsidR="00F7096B" w:rsidRDefault="00F7096B" w:rsidP="00F7096B">
      <w:pPr>
        <w:ind w:firstLine="708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</w:t>
      </w:r>
    </w:p>
    <w:p w:rsidR="00F7096B" w:rsidRDefault="00F7096B" w:rsidP="00F7096B">
      <w:pPr>
        <w:tabs>
          <w:tab w:val="left" w:pos="3195"/>
          <w:tab w:val="center" w:pos="5032"/>
        </w:tabs>
        <w:ind w:firstLine="709"/>
        <w:jc w:val="center"/>
        <w:rPr>
          <w:b/>
          <w:sz w:val="24"/>
          <w:szCs w:val="24"/>
        </w:rPr>
      </w:pPr>
      <w:r w:rsidRPr="00A0289E">
        <w:rPr>
          <w:b/>
          <w:sz w:val="24"/>
          <w:szCs w:val="24"/>
        </w:rPr>
        <w:t>ПОВЕСТКА ПРОВЕДЕНИЯ:</w:t>
      </w:r>
    </w:p>
    <w:p w:rsidR="00F7096B" w:rsidRPr="00A0289E" w:rsidRDefault="00F7096B" w:rsidP="00F7096B">
      <w:pPr>
        <w:tabs>
          <w:tab w:val="left" w:pos="3195"/>
          <w:tab w:val="center" w:pos="5032"/>
        </w:tabs>
        <w:ind w:firstLine="709"/>
        <w:jc w:val="center"/>
        <w:rPr>
          <w:b/>
          <w:sz w:val="24"/>
          <w:szCs w:val="24"/>
        </w:rPr>
      </w:pPr>
    </w:p>
    <w:p w:rsidR="00F7096B" w:rsidRPr="00A0289E" w:rsidRDefault="00F7096B" w:rsidP="00F7096B">
      <w:pPr>
        <w:ind w:firstLine="709"/>
        <w:jc w:val="both"/>
        <w:rPr>
          <w:sz w:val="24"/>
          <w:szCs w:val="24"/>
        </w:rPr>
      </w:pPr>
      <w:r w:rsidRPr="00A0289E">
        <w:rPr>
          <w:sz w:val="24"/>
          <w:szCs w:val="24"/>
        </w:rPr>
        <w:t>1). 1</w:t>
      </w:r>
      <w:r>
        <w:rPr>
          <w:sz w:val="24"/>
          <w:szCs w:val="24"/>
        </w:rPr>
        <w:t>6</w:t>
      </w:r>
      <w:r w:rsidRPr="00A0289E">
        <w:rPr>
          <w:sz w:val="24"/>
          <w:szCs w:val="24"/>
        </w:rPr>
        <w:t>.</w:t>
      </w:r>
      <w:r>
        <w:rPr>
          <w:sz w:val="24"/>
          <w:szCs w:val="24"/>
        </w:rPr>
        <w:t>45</w:t>
      </w:r>
      <w:r w:rsidRPr="00A0289E">
        <w:rPr>
          <w:sz w:val="24"/>
          <w:szCs w:val="24"/>
        </w:rPr>
        <w:t xml:space="preserve"> – 1</w:t>
      </w:r>
      <w:r>
        <w:rPr>
          <w:sz w:val="24"/>
          <w:szCs w:val="24"/>
        </w:rPr>
        <w:t>7</w:t>
      </w:r>
      <w:r w:rsidRPr="00A0289E">
        <w:rPr>
          <w:sz w:val="24"/>
          <w:szCs w:val="24"/>
        </w:rPr>
        <w:t>.00 - регистрация участников публичных слушаний.</w:t>
      </w:r>
    </w:p>
    <w:p w:rsidR="00F7096B" w:rsidRPr="00A0289E" w:rsidRDefault="00F7096B" w:rsidP="00F7096B">
      <w:pPr>
        <w:ind w:firstLine="709"/>
        <w:jc w:val="both"/>
        <w:rPr>
          <w:sz w:val="24"/>
          <w:szCs w:val="24"/>
        </w:rPr>
      </w:pPr>
      <w:r w:rsidRPr="00A0289E">
        <w:rPr>
          <w:sz w:val="24"/>
          <w:szCs w:val="24"/>
        </w:rPr>
        <w:t>2). 1</w:t>
      </w:r>
      <w:r>
        <w:rPr>
          <w:sz w:val="24"/>
          <w:szCs w:val="24"/>
        </w:rPr>
        <w:t>7</w:t>
      </w:r>
      <w:r w:rsidRPr="00A0289E">
        <w:rPr>
          <w:sz w:val="24"/>
          <w:szCs w:val="24"/>
        </w:rPr>
        <w:t>.00 – 1</w:t>
      </w:r>
      <w:r>
        <w:rPr>
          <w:sz w:val="24"/>
          <w:szCs w:val="24"/>
        </w:rPr>
        <w:t>7</w:t>
      </w:r>
      <w:r w:rsidRPr="00A0289E">
        <w:rPr>
          <w:sz w:val="24"/>
          <w:szCs w:val="24"/>
        </w:rPr>
        <w:t xml:space="preserve">.05 - вступительное слово </w:t>
      </w:r>
      <w:r>
        <w:rPr>
          <w:sz w:val="24"/>
          <w:szCs w:val="24"/>
        </w:rPr>
        <w:t xml:space="preserve">председателя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Афанасьева Алексея Николаевича.</w:t>
      </w:r>
    </w:p>
    <w:p w:rsidR="00F7096B" w:rsidRPr="00A0289E" w:rsidRDefault="00F7096B" w:rsidP="00F7096B">
      <w:pPr>
        <w:ind w:firstLine="709"/>
        <w:jc w:val="both"/>
        <w:rPr>
          <w:sz w:val="24"/>
          <w:szCs w:val="24"/>
        </w:rPr>
      </w:pPr>
      <w:r w:rsidRPr="00A0289E">
        <w:rPr>
          <w:sz w:val="24"/>
          <w:szCs w:val="24"/>
        </w:rPr>
        <w:t>3). 1</w:t>
      </w:r>
      <w:r>
        <w:rPr>
          <w:sz w:val="24"/>
          <w:szCs w:val="24"/>
        </w:rPr>
        <w:t>7</w:t>
      </w:r>
      <w:r w:rsidRPr="00A0289E">
        <w:rPr>
          <w:sz w:val="24"/>
          <w:szCs w:val="24"/>
        </w:rPr>
        <w:t>.05 – 1</w:t>
      </w:r>
      <w:r>
        <w:rPr>
          <w:sz w:val="24"/>
          <w:szCs w:val="24"/>
        </w:rPr>
        <w:t>7</w:t>
      </w:r>
      <w:r w:rsidRPr="00A0289E">
        <w:rPr>
          <w:sz w:val="24"/>
          <w:szCs w:val="24"/>
        </w:rPr>
        <w:t>.</w:t>
      </w:r>
      <w:r>
        <w:rPr>
          <w:sz w:val="24"/>
          <w:szCs w:val="24"/>
        </w:rPr>
        <w:t>25</w:t>
      </w:r>
      <w:r w:rsidRPr="00A0289E">
        <w:rPr>
          <w:sz w:val="24"/>
          <w:szCs w:val="24"/>
        </w:rPr>
        <w:t xml:space="preserve">  - рассмотрение проекта решения совета депутатов  «Об исполнении бюджета </w:t>
      </w:r>
      <w:proofErr w:type="spellStart"/>
      <w:r w:rsidRPr="00A0289E">
        <w:rPr>
          <w:sz w:val="24"/>
          <w:szCs w:val="24"/>
        </w:rPr>
        <w:t>Сосновоборского</w:t>
      </w:r>
      <w:proofErr w:type="spellEnd"/>
      <w:r w:rsidRPr="00A0289E">
        <w:rPr>
          <w:sz w:val="24"/>
          <w:szCs w:val="24"/>
        </w:rPr>
        <w:t xml:space="preserve"> округа за 20</w:t>
      </w:r>
      <w:r>
        <w:rPr>
          <w:sz w:val="24"/>
          <w:szCs w:val="24"/>
        </w:rPr>
        <w:t>2</w:t>
      </w:r>
      <w:r w:rsidR="00163807">
        <w:rPr>
          <w:sz w:val="24"/>
          <w:szCs w:val="24"/>
        </w:rPr>
        <w:t>5</w:t>
      </w:r>
      <w:r w:rsidRPr="00A0289E">
        <w:rPr>
          <w:sz w:val="24"/>
          <w:szCs w:val="24"/>
        </w:rPr>
        <w:t xml:space="preserve"> год».</w:t>
      </w:r>
    </w:p>
    <w:p w:rsidR="00F7096B" w:rsidRPr="002135E8" w:rsidRDefault="00F7096B" w:rsidP="00F7096B">
      <w:pPr>
        <w:ind w:firstLine="709"/>
        <w:jc w:val="both"/>
        <w:rPr>
          <w:sz w:val="24"/>
          <w:szCs w:val="24"/>
        </w:rPr>
      </w:pPr>
      <w:r w:rsidRPr="002135E8">
        <w:rPr>
          <w:sz w:val="24"/>
          <w:szCs w:val="24"/>
        </w:rPr>
        <w:t xml:space="preserve"> </w:t>
      </w:r>
      <w:r w:rsidRPr="00F6534F">
        <w:rPr>
          <w:sz w:val="24"/>
          <w:szCs w:val="24"/>
        </w:rPr>
        <w:t>Докладывает:</w:t>
      </w:r>
      <w:r w:rsidRPr="002135E8">
        <w:rPr>
          <w:sz w:val="24"/>
          <w:szCs w:val="24"/>
        </w:rPr>
        <w:t xml:space="preserve"> председатель комитета финансов – Попова Т</w:t>
      </w:r>
      <w:r>
        <w:rPr>
          <w:sz w:val="24"/>
          <w:szCs w:val="24"/>
        </w:rPr>
        <w:t xml:space="preserve">атьяна </w:t>
      </w:r>
      <w:r w:rsidRPr="002135E8">
        <w:rPr>
          <w:sz w:val="24"/>
          <w:szCs w:val="24"/>
        </w:rPr>
        <w:t>Р</w:t>
      </w:r>
      <w:r>
        <w:rPr>
          <w:sz w:val="24"/>
          <w:szCs w:val="24"/>
        </w:rPr>
        <w:t>удольфовна</w:t>
      </w:r>
      <w:r w:rsidRPr="002135E8">
        <w:rPr>
          <w:sz w:val="24"/>
          <w:szCs w:val="24"/>
        </w:rPr>
        <w:t>.</w:t>
      </w:r>
    </w:p>
    <w:p w:rsidR="00F7096B" w:rsidRPr="002135E8" w:rsidRDefault="00F7096B" w:rsidP="00F709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2135E8">
        <w:rPr>
          <w:sz w:val="24"/>
          <w:szCs w:val="24"/>
        </w:rPr>
        <w:t xml:space="preserve">). 17.25 – 17.35 - заключение по результатам проведения внешней проверки годового отчета об исполнении бюджета </w:t>
      </w:r>
      <w:proofErr w:type="spellStart"/>
      <w:r w:rsidRPr="002135E8">
        <w:rPr>
          <w:sz w:val="24"/>
          <w:szCs w:val="24"/>
        </w:rPr>
        <w:t>Сосновоборского</w:t>
      </w:r>
      <w:proofErr w:type="spellEnd"/>
      <w:r w:rsidRPr="002135E8">
        <w:rPr>
          <w:sz w:val="24"/>
          <w:szCs w:val="24"/>
        </w:rPr>
        <w:t xml:space="preserve"> городского округа за 202</w:t>
      </w:r>
      <w:r w:rsidR="00163807">
        <w:rPr>
          <w:sz w:val="24"/>
          <w:szCs w:val="24"/>
        </w:rPr>
        <w:t>5</w:t>
      </w:r>
      <w:r w:rsidRPr="002135E8">
        <w:rPr>
          <w:sz w:val="24"/>
          <w:szCs w:val="24"/>
        </w:rPr>
        <w:t xml:space="preserve"> год.</w:t>
      </w:r>
    </w:p>
    <w:p w:rsidR="00F7096B" w:rsidRPr="002135E8" w:rsidRDefault="00F7096B" w:rsidP="00F7096B">
      <w:pPr>
        <w:ind w:firstLine="709"/>
        <w:jc w:val="both"/>
        <w:rPr>
          <w:sz w:val="24"/>
          <w:szCs w:val="24"/>
        </w:rPr>
      </w:pPr>
      <w:r w:rsidRPr="00F6534F">
        <w:rPr>
          <w:sz w:val="24"/>
          <w:szCs w:val="24"/>
        </w:rPr>
        <w:t>Докладывает:</w:t>
      </w:r>
      <w:r w:rsidRPr="002135E8">
        <w:rPr>
          <w:sz w:val="24"/>
          <w:szCs w:val="24"/>
        </w:rPr>
        <w:t xml:space="preserve"> председатель </w:t>
      </w:r>
      <w:r w:rsidRPr="002135E8">
        <w:rPr>
          <w:rFonts w:eastAsia="Calibri"/>
          <w:sz w:val="24"/>
          <w:szCs w:val="24"/>
        </w:rPr>
        <w:t>контрольно - счетной палаты</w:t>
      </w:r>
      <w:r w:rsidRPr="002135E8">
        <w:rPr>
          <w:sz w:val="24"/>
          <w:szCs w:val="24"/>
        </w:rPr>
        <w:t xml:space="preserve"> </w:t>
      </w:r>
      <w:proofErr w:type="spellStart"/>
      <w:r w:rsidRPr="002135E8">
        <w:rPr>
          <w:sz w:val="24"/>
          <w:szCs w:val="24"/>
        </w:rPr>
        <w:t>Сосновоборского</w:t>
      </w:r>
      <w:proofErr w:type="spellEnd"/>
      <w:r w:rsidRPr="002135E8">
        <w:rPr>
          <w:sz w:val="24"/>
          <w:szCs w:val="24"/>
        </w:rPr>
        <w:t xml:space="preserve"> городского округа – </w:t>
      </w:r>
      <w:r>
        <w:rPr>
          <w:sz w:val="24"/>
          <w:szCs w:val="24"/>
        </w:rPr>
        <w:t>Уварова Ирина Павловна.</w:t>
      </w:r>
      <w:r w:rsidRPr="002135E8">
        <w:rPr>
          <w:sz w:val="24"/>
          <w:szCs w:val="24"/>
        </w:rPr>
        <w:t xml:space="preserve"> </w:t>
      </w:r>
    </w:p>
    <w:p w:rsidR="00F7096B" w:rsidRPr="002135E8" w:rsidRDefault="00F7096B" w:rsidP="00F709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2135E8">
        <w:rPr>
          <w:sz w:val="24"/>
          <w:szCs w:val="24"/>
        </w:rPr>
        <w:t xml:space="preserve">). 17.35 - 17.45 ответы на вопросы присутствующих на слушаниях по рассмотрению проекта решения совета депутатов  «Об исполнении бюджета </w:t>
      </w:r>
      <w:proofErr w:type="spellStart"/>
      <w:r w:rsidRPr="002135E8">
        <w:rPr>
          <w:sz w:val="24"/>
          <w:szCs w:val="24"/>
        </w:rPr>
        <w:t>Сосновоборского</w:t>
      </w:r>
      <w:proofErr w:type="spellEnd"/>
      <w:r w:rsidRPr="002135E8">
        <w:rPr>
          <w:sz w:val="24"/>
          <w:szCs w:val="24"/>
        </w:rPr>
        <w:t xml:space="preserve"> округа за 202</w:t>
      </w:r>
      <w:r w:rsidR="00163807">
        <w:rPr>
          <w:sz w:val="24"/>
          <w:szCs w:val="24"/>
        </w:rPr>
        <w:t>5</w:t>
      </w:r>
      <w:r w:rsidRPr="002135E8">
        <w:rPr>
          <w:sz w:val="24"/>
          <w:szCs w:val="24"/>
        </w:rPr>
        <w:t xml:space="preserve"> год».</w:t>
      </w:r>
    </w:p>
    <w:p w:rsidR="00F7096B" w:rsidRPr="00A0289E" w:rsidRDefault="00F7096B" w:rsidP="00F709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6).</w:t>
      </w:r>
      <w:r w:rsidRPr="002577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Заключительное </w:t>
      </w:r>
      <w:r w:rsidRPr="00A0289E">
        <w:rPr>
          <w:sz w:val="24"/>
          <w:szCs w:val="24"/>
        </w:rPr>
        <w:t xml:space="preserve">слово </w:t>
      </w:r>
      <w:r>
        <w:rPr>
          <w:sz w:val="24"/>
          <w:szCs w:val="24"/>
        </w:rPr>
        <w:t xml:space="preserve">председателя совета депутатов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Афанасьева Алексея Николаевича.</w:t>
      </w:r>
    </w:p>
    <w:p w:rsidR="00F7096B" w:rsidRDefault="00F7096B" w:rsidP="00F7096B">
      <w:pPr>
        <w:ind w:firstLine="709"/>
        <w:jc w:val="both"/>
        <w:rPr>
          <w:sz w:val="24"/>
          <w:szCs w:val="24"/>
        </w:rPr>
      </w:pPr>
    </w:p>
    <w:p w:rsidR="00F7096B" w:rsidRDefault="00F7096B" w:rsidP="00F7096B">
      <w:pPr>
        <w:ind w:firstLine="709"/>
        <w:jc w:val="both"/>
        <w:rPr>
          <w:sz w:val="24"/>
          <w:szCs w:val="24"/>
        </w:rPr>
      </w:pPr>
    </w:p>
    <w:p w:rsidR="00F7096B" w:rsidRDefault="00F7096B" w:rsidP="00F7096B">
      <w:pPr>
        <w:ind w:firstLine="708"/>
        <w:jc w:val="both"/>
        <w:rPr>
          <w:sz w:val="24"/>
          <w:szCs w:val="28"/>
        </w:rPr>
      </w:pPr>
      <w:r>
        <w:rPr>
          <w:b/>
          <w:sz w:val="24"/>
          <w:szCs w:val="28"/>
        </w:rPr>
        <w:t xml:space="preserve">Открыл публичные слушания: </w:t>
      </w:r>
      <w:r>
        <w:rPr>
          <w:sz w:val="24"/>
          <w:szCs w:val="28"/>
        </w:rPr>
        <w:t xml:space="preserve">председатель совета депутатов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– Афанасьев А.Н.</w:t>
      </w:r>
    </w:p>
    <w:p w:rsidR="00F7096B" w:rsidRDefault="00F7096B" w:rsidP="00F7096B">
      <w:pPr>
        <w:ind w:firstLine="708"/>
        <w:jc w:val="both"/>
        <w:rPr>
          <w:b/>
          <w:sz w:val="24"/>
          <w:szCs w:val="28"/>
        </w:rPr>
      </w:pPr>
    </w:p>
    <w:p w:rsidR="00F7096B" w:rsidRPr="00600F9D" w:rsidRDefault="00F7096B" w:rsidP="00F7096B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8"/>
        </w:rPr>
        <w:t>Афанасьев А.Н.</w:t>
      </w:r>
      <w:r w:rsidRPr="00707FD5">
        <w:rPr>
          <w:sz w:val="28"/>
          <w:szCs w:val="28"/>
        </w:rPr>
        <w:t xml:space="preserve"> </w:t>
      </w:r>
      <w:r w:rsidRPr="00600F9D">
        <w:rPr>
          <w:sz w:val="24"/>
          <w:szCs w:val="24"/>
        </w:rPr>
        <w:t xml:space="preserve">выступил с приветственным словом к участникам публичных слушаний. </w:t>
      </w:r>
      <w:proofErr w:type="gramStart"/>
      <w:r w:rsidR="00163807" w:rsidRPr="00163807">
        <w:rPr>
          <w:sz w:val="24"/>
          <w:szCs w:val="24"/>
        </w:rPr>
        <w:t>Руководствуясь требованиями статьи 47 Федерального закона от 20.03.2025</w:t>
      </w:r>
      <w:r w:rsidR="00F14467">
        <w:rPr>
          <w:sz w:val="24"/>
          <w:szCs w:val="24"/>
        </w:rPr>
        <w:t xml:space="preserve"> года </w:t>
      </w:r>
      <w:r w:rsidR="00163807" w:rsidRPr="00163807">
        <w:rPr>
          <w:sz w:val="24"/>
          <w:szCs w:val="24"/>
        </w:rPr>
        <w:t>№ 33-ФЗ «Об общих принципах организации местного самоуправления в единой системе публичной власти»,</w:t>
      </w:r>
      <w:r w:rsidRPr="00600F9D">
        <w:rPr>
          <w:sz w:val="24"/>
          <w:szCs w:val="24"/>
        </w:rPr>
        <w:t xml:space="preserve"> решением совета депутатов</w:t>
      </w:r>
      <w:r w:rsidRPr="00600F9D">
        <w:rPr>
          <w:bCs/>
          <w:sz w:val="24"/>
          <w:szCs w:val="24"/>
        </w:rPr>
        <w:t xml:space="preserve"> </w:t>
      </w:r>
      <w:r w:rsidRPr="00600F9D">
        <w:rPr>
          <w:sz w:val="24"/>
          <w:szCs w:val="24"/>
        </w:rPr>
        <w:t>«</w:t>
      </w:r>
      <w:r w:rsidRPr="00600F9D">
        <w:rPr>
          <w:color w:val="000000"/>
          <w:sz w:val="24"/>
          <w:szCs w:val="24"/>
        </w:rPr>
        <w:t xml:space="preserve">Об утверждении Положения о порядке организации и проведения публичных слушаний по проекту бюджета и годовому отчету об исполнении бюджета </w:t>
      </w:r>
      <w:proofErr w:type="spellStart"/>
      <w:r w:rsidRPr="00600F9D">
        <w:rPr>
          <w:color w:val="000000"/>
          <w:sz w:val="24"/>
          <w:szCs w:val="24"/>
        </w:rPr>
        <w:t>Сосновоборского</w:t>
      </w:r>
      <w:proofErr w:type="spellEnd"/>
      <w:r w:rsidRPr="00600F9D">
        <w:rPr>
          <w:color w:val="000000"/>
          <w:sz w:val="24"/>
          <w:szCs w:val="24"/>
        </w:rPr>
        <w:t xml:space="preserve"> городского округа» главой </w:t>
      </w:r>
      <w:proofErr w:type="spellStart"/>
      <w:r w:rsidRPr="00600F9D">
        <w:rPr>
          <w:color w:val="000000"/>
          <w:sz w:val="24"/>
          <w:szCs w:val="24"/>
        </w:rPr>
        <w:t>Сосновоборского</w:t>
      </w:r>
      <w:proofErr w:type="spellEnd"/>
      <w:r w:rsidRPr="00600F9D">
        <w:rPr>
          <w:color w:val="000000"/>
          <w:sz w:val="24"/>
          <w:szCs w:val="24"/>
        </w:rPr>
        <w:t xml:space="preserve"> городского округа на 2</w:t>
      </w:r>
      <w:r w:rsidR="00163807">
        <w:rPr>
          <w:color w:val="000000"/>
          <w:sz w:val="24"/>
          <w:szCs w:val="24"/>
        </w:rPr>
        <w:t>5</w:t>
      </w:r>
      <w:r w:rsidRPr="00600F9D">
        <w:rPr>
          <w:color w:val="000000"/>
          <w:sz w:val="24"/>
          <w:szCs w:val="24"/>
        </w:rPr>
        <w:t xml:space="preserve"> мая 202</w:t>
      </w:r>
      <w:r w:rsidR="00163807">
        <w:rPr>
          <w:color w:val="000000"/>
          <w:sz w:val="24"/>
          <w:szCs w:val="24"/>
        </w:rPr>
        <w:t>6</w:t>
      </w:r>
      <w:r w:rsidRPr="00600F9D">
        <w:rPr>
          <w:color w:val="000000"/>
          <w:sz w:val="24"/>
          <w:szCs w:val="24"/>
        </w:rPr>
        <w:t xml:space="preserve">5 года назначены публичные слушания </w:t>
      </w:r>
      <w:r w:rsidRPr="00600F9D">
        <w:rPr>
          <w:sz w:val="24"/>
          <w:szCs w:val="24"/>
        </w:rPr>
        <w:t>по рассмотрению</w:t>
      </w:r>
      <w:proofErr w:type="gramEnd"/>
      <w:r w:rsidRPr="00600F9D">
        <w:rPr>
          <w:sz w:val="24"/>
          <w:szCs w:val="24"/>
        </w:rPr>
        <w:t xml:space="preserve"> проекта решения совета депутатов «Об исполнении бюджета </w:t>
      </w:r>
      <w:proofErr w:type="spellStart"/>
      <w:r w:rsidRPr="00600F9D">
        <w:rPr>
          <w:sz w:val="24"/>
          <w:szCs w:val="24"/>
        </w:rPr>
        <w:t>Сосновоборского</w:t>
      </w:r>
      <w:proofErr w:type="spellEnd"/>
      <w:r w:rsidRPr="00600F9D">
        <w:rPr>
          <w:sz w:val="24"/>
          <w:szCs w:val="24"/>
        </w:rPr>
        <w:t xml:space="preserve"> городского округа за 202</w:t>
      </w:r>
      <w:r w:rsidR="00163807">
        <w:rPr>
          <w:sz w:val="24"/>
          <w:szCs w:val="24"/>
        </w:rPr>
        <w:t>5</w:t>
      </w:r>
      <w:r w:rsidRPr="00600F9D">
        <w:rPr>
          <w:sz w:val="24"/>
          <w:szCs w:val="24"/>
        </w:rPr>
        <w:t xml:space="preserve"> год».</w:t>
      </w:r>
    </w:p>
    <w:p w:rsidR="00F7096B" w:rsidRPr="00600F9D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  <w:r w:rsidRPr="00600F9D">
        <w:rPr>
          <w:color w:val="000000" w:themeColor="text1"/>
          <w:sz w:val="24"/>
          <w:szCs w:val="24"/>
        </w:rPr>
        <w:t>Информационное сообщение о проведении публичных слушаний опубликовано в городской газете 1</w:t>
      </w:r>
      <w:r w:rsidR="00163807">
        <w:rPr>
          <w:color w:val="000000" w:themeColor="text1"/>
          <w:sz w:val="24"/>
          <w:szCs w:val="24"/>
        </w:rPr>
        <w:t>4</w:t>
      </w:r>
      <w:r w:rsidRPr="00600F9D">
        <w:rPr>
          <w:color w:val="000000" w:themeColor="text1"/>
          <w:sz w:val="24"/>
          <w:szCs w:val="24"/>
        </w:rPr>
        <w:t xml:space="preserve"> мая 202</w:t>
      </w:r>
      <w:r w:rsidR="00163807">
        <w:rPr>
          <w:color w:val="000000" w:themeColor="text1"/>
          <w:sz w:val="24"/>
          <w:szCs w:val="24"/>
        </w:rPr>
        <w:t>6</w:t>
      </w:r>
      <w:r w:rsidRPr="00600F9D">
        <w:rPr>
          <w:color w:val="000000" w:themeColor="text1"/>
          <w:sz w:val="24"/>
          <w:szCs w:val="24"/>
        </w:rPr>
        <w:t xml:space="preserve"> года № 18. Проект решения и материалы к нему размещены на официальном Сайте </w:t>
      </w:r>
      <w:proofErr w:type="spellStart"/>
      <w:r w:rsidRPr="00600F9D">
        <w:rPr>
          <w:color w:val="000000" w:themeColor="text1"/>
          <w:sz w:val="24"/>
          <w:szCs w:val="24"/>
        </w:rPr>
        <w:t>Сосновоборского</w:t>
      </w:r>
      <w:proofErr w:type="spellEnd"/>
      <w:r w:rsidRPr="00600F9D">
        <w:rPr>
          <w:color w:val="000000" w:themeColor="text1"/>
          <w:sz w:val="24"/>
          <w:szCs w:val="24"/>
        </w:rPr>
        <w:t xml:space="preserve"> городского округа в разделе «Публичные слушания».  </w:t>
      </w:r>
    </w:p>
    <w:p w:rsidR="00F7096B" w:rsidRPr="00600F9D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  <w:r w:rsidRPr="00600F9D">
        <w:rPr>
          <w:color w:val="000000" w:themeColor="text1"/>
          <w:sz w:val="24"/>
          <w:szCs w:val="24"/>
        </w:rPr>
        <w:t xml:space="preserve">Замечания и предложения по проекту решения в аппарат совета депутатов не поступали.   </w:t>
      </w:r>
    </w:p>
    <w:p w:rsidR="00681046" w:rsidRDefault="00681046" w:rsidP="00F7096B">
      <w:pPr>
        <w:ind w:firstLine="708"/>
        <w:jc w:val="both"/>
        <w:rPr>
          <w:b/>
          <w:color w:val="000000" w:themeColor="text1"/>
          <w:sz w:val="24"/>
          <w:szCs w:val="24"/>
        </w:rPr>
      </w:pPr>
    </w:p>
    <w:p w:rsidR="00F7096B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  <w:r w:rsidRPr="00FF5A73">
        <w:rPr>
          <w:b/>
          <w:color w:val="000000" w:themeColor="text1"/>
          <w:sz w:val="24"/>
          <w:szCs w:val="24"/>
        </w:rPr>
        <w:t xml:space="preserve">Афанасьев А.Н. </w:t>
      </w:r>
      <w:r>
        <w:rPr>
          <w:color w:val="000000" w:themeColor="text1"/>
          <w:sz w:val="24"/>
          <w:szCs w:val="24"/>
        </w:rPr>
        <w:t xml:space="preserve">ознакомил участников </w:t>
      </w:r>
      <w:r w:rsidRPr="00600F9D">
        <w:rPr>
          <w:color w:val="000000" w:themeColor="text1"/>
          <w:sz w:val="24"/>
          <w:szCs w:val="24"/>
        </w:rPr>
        <w:t xml:space="preserve">публичных слушаний </w:t>
      </w:r>
      <w:r>
        <w:rPr>
          <w:color w:val="000000" w:themeColor="text1"/>
          <w:sz w:val="24"/>
          <w:szCs w:val="24"/>
        </w:rPr>
        <w:t xml:space="preserve">с повесткой проведения и </w:t>
      </w:r>
      <w:r w:rsidRPr="00600F9D">
        <w:rPr>
          <w:color w:val="000000" w:themeColor="text1"/>
          <w:sz w:val="24"/>
          <w:szCs w:val="24"/>
        </w:rPr>
        <w:t>возможностью задать интересующие вопросы по обсуждаемой теме</w:t>
      </w:r>
      <w:r>
        <w:rPr>
          <w:color w:val="000000" w:themeColor="text1"/>
          <w:sz w:val="24"/>
          <w:szCs w:val="24"/>
        </w:rPr>
        <w:t>.</w:t>
      </w:r>
    </w:p>
    <w:p w:rsidR="00F7096B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</w:p>
    <w:p w:rsidR="00F7096B" w:rsidRDefault="00F7096B" w:rsidP="00F7096B">
      <w:pPr>
        <w:ind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По проекту решения совета депутатов «Об исполнении бюджета </w:t>
      </w:r>
      <w:proofErr w:type="spellStart"/>
      <w:r>
        <w:rPr>
          <w:sz w:val="24"/>
          <w:szCs w:val="28"/>
        </w:rPr>
        <w:t>Сосновоборского</w:t>
      </w:r>
      <w:proofErr w:type="spellEnd"/>
      <w:r>
        <w:rPr>
          <w:sz w:val="24"/>
          <w:szCs w:val="28"/>
        </w:rPr>
        <w:t xml:space="preserve"> городского округа за 202</w:t>
      </w:r>
      <w:r w:rsidR="00163807">
        <w:rPr>
          <w:sz w:val="24"/>
          <w:szCs w:val="28"/>
        </w:rPr>
        <w:t>5</w:t>
      </w:r>
      <w:r>
        <w:rPr>
          <w:sz w:val="24"/>
          <w:szCs w:val="28"/>
        </w:rPr>
        <w:t xml:space="preserve"> год» слушали председателя комитета финансов Попову Т.Р.</w:t>
      </w:r>
    </w:p>
    <w:p w:rsidR="00F7096B" w:rsidRDefault="00F7096B" w:rsidP="00F7096B">
      <w:pPr>
        <w:ind w:firstLine="708"/>
        <w:jc w:val="both"/>
        <w:rPr>
          <w:b/>
          <w:sz w:val="24"/>
          <w:szCs w:val="28"/>
        </w:rPr>
      </w:pPr>
    </w:p>
    <w:p w:rsidR="00F7096B" w:rsidRPr="00F05A00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b/>
          <w:sz w:val="24"/>
          <w:szCs w:val="28"/>
        </w:rPr>
        <w:t xml:space="preserve">Попова Т.Р. </w:t>
      </w:r>
      <w:r w:rsidRPr="00434C22">
        <w:rPr>
          <w:color w:val="FF0000"/>
        </w:rPr>
        <w:t xml:space="preserve"> </w:t>
      </w:r>
      <w:r w:rsidRPr="00F05A00">
        <w:rPr>
          <w:color w:val="000000" w:themeColor="text1"/>
          <w:sz w:val="24"/>
          <w:szCs w:val="24"/>
        </w:rPr>
        <w:t xml:space="preserve">выступила с докладом по годовому отчету об исполнении бюджета </w:t>
      </w:r>
      <w:proofErr w:type="spellStart"/>
      <w:r w:rsidRPr="00F05A00">
        <w:rPr>
          <w:color w:val="000000" w:themeColor="text1"/>
          <w:sz w:val="24"/>
          <w:szCs w:val="24"/>
        </w:rPr>
        <w:t>Сосновоборского</w:t>
      </w:r>
      <w:proofErr w:type="spellEnd"/>
      <w:r w:rsidRPr="00F05A00">
        <w:rPr>
          <w:color w:val="000000" w:themeColor="text1"/>
          <w:sz w:val="24"/>
          <w:szCs w:val="24"/>
        </w:rPr>
        <w:t xml:space="preserve"> городского округа  на 202</w:t>
      </w:r>
      <w:r w:rsidR="00163807" w:rsidRPr="00F05A00">
        <w:rPr>
          <w:color w:val="000000" w:themeColor="text1"/>
          <w:sz w:val="24"/>
          <w:szCs w:val="24"/>
        </w:rPr>
        <w:t>5</w:t>
      </w:r>
      <w:r w:rsidRPr="00F05A00">
        <w:rPr>
          <w:color w:val="000000" w:themeColor="text1"/>
          <w:sz w:val="24"/>
          <w:szCs w:val="24"/>
        </w:rPr>
        <w:t xml:space="preserve">  год.</w:t>
      </w:r>
    </w:p>
    <w:p w:rsidR="00F7096B" w:rsidRPr="00F05A00" w:rsidRDefault="00F7096B" w:rsidP="00F7096B">
      <w:pPr>
        <w:ind w:firstLine="708"/>
        <w:jc w:val="both"/>
        <w:rPr>
          <w:color w:val="000000" w:themeColor="text1"/>
          <w:sz w:val="24"/>
          <w:szCs w:val="24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Бюджет </w:t>
      </w:r>
      <w:proofErr w:type="spellStart"/>
      <w:r w:rsidRPr="009E6301">
        <w:rPr>
          <w:sz w:val="24"/>
          <w:szCs w:val="24"/>
        </w:rPr>
        <w:t>Сосновоборского</w:t>
      </w:r>
      <w:proofErr w:type="spellEnd"/>
      <w:r w:rsidRPr="009E6301">
        <w:rPr>
          <w:sz w:val="24"/>
          <w:szCs w:val="24"/>
        </w:rPr>
        <w:t xml:space="preserve"> городского округа на 01.01.2026 года по доходам к годовому плану выполнен на 101,5 % (годовой план – 4 973,9 млн. руб., исполнение составило 5 047,4 млн. руб.).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>По сравнению с аналогичным периодом 2024 года поступление доходов бюджета увеличилось на 22,2 % или на 916,0 млн. руб.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По результатам работы за 2025 год в целом по </w:t>
      </w:r>
      <w:proofErr w:type="spellStart"/>
      <w:r w:rsidRPr="009E6301">
        <w:rPr>
          <w:sz w:val="24"/>
          <w:szCs w:val="24"/>
        </w:rPr>
        <w:t>Сосновоборскому</w:t>
      </w:r>
      <w:proofErr w:type="spellEnd"/>
      <w:r w:rsidRPr="009E6301">
        <w:rPr>
          <w:sz w:val="24"/>
          <w:szCs w:val="24"/>
        </w:rPr>
        <w:t xml:space="preserve"> городскому округу план поступления собственных доходов в местный бюджет выполнен на 103,3% (план – 2 975,2 млн. руб., фактически поступило платежей – 3 072,1 млн. руб.). 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По сравнению с 2024 годом поступления налоговых и неналоговых доходов увеличились на </w:t>
      </w:r>
      <w:r w:rsidRPr="009E6301">
        <w:rPr>
          <w:b/>
          <w:sz w:val="24"/>
          <w:szCs w:val="24"/>
        </w:rPr>
        <w:t>27,8 %</w:t>
      </w:r>
      <w:r w:rsidRPr="009E6301">
        <w:rPr>
          <w:sz w:val="24"/>
          <w:szCs w:val="24"/>
        </w:rPr>
        <w:t xml:space="preserve"> или на </w:t>
      </w:r>
      <w:r w:rsidRPr="009E6301">
        <w:rPr>
          <w:b/>
          <w:sz w:val="24"/>
          <w:szCs w:val="24"/>
        </w:rPr>
        <w:t>667,3</w:t>
      </w:r>
      <w:r w:rsidRPr="009E6301">
        <w:rPr>
          <w:sz w:val="24"/>
          <w:szCs w:val="24"/>
        </w:rPr>
        <w:t xml:space="preserve"> млн. руб. 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>Увеличение объёма налоговых и неналоговых доходов бюджета в 2025 году по сравнению с 2024 годом стало результатом влияния следующих основных факторов:</w:t>
      </w:r>
    </w:p>
    <w:p w:rsidR="0080278F" w:rsidRPr="009E6301" w:rsidRDefault="0080278F" w:rsidP="0080278F">
      <w:pPr>
        <w:ind w:firstLine="567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увеличение суммы поступившего в 2025 г. НДФЛ, который составил 1 925,7 млн. руб., что на </w:t>
      </w:r>
      <w:r w:rsidRPr="009E6301">
        <w:rPr>
          <w:b/>
          <w:bCs/>
          <w:sz w:val="24"/>
          <w:szCs w:val="24"/>
        </w:rPr>
        <w:t>414,2 млн. руб.</w:t>
      </w:r>
      <w:r w:rsidRPr="009E6301">
        <w:rPr>
          <w:bCs/>
          <w:sz w:val="24"/>
          <w:szCs w:val="24"/>
        </w:rPr>
        <w:t xml:space="preserve">  или </w:t>
      </w:r>
      <w:r w:rsidRPr="009E6301">
        <w:rPr>
          <w:b/>
          <w:bCs/>
          <w:sz w:val="24"/>
          <w:szCs w:val="24"/>
        </w:rPr>
        <w:t>27,4%</w:t>
      </w:r>
      <w:r w:rsidRPr="009E6301">
        <w:rPr>
          <w:bCs/>
          <w:sz w:val="24"/>
          <w:szCs w:val="24"/>
        </w:rPr>
        <w:t xml:space="preserve"> больше суммы поступлений в 2024 году;</w:t>
      </w:r>
    </w:p>
    <w:p w:rsidR="0080278F" w:rsidRPr="009E6301" w:rsidRDefault="0080278F" w:rsidP="0080278F">
      <w:pPr>
        <w:ind w:firstLine="284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   - увеличение суммы поступившего в 2025 г. налога на имущество физических лиц, который составил </w:t>
      </w:r>
      <w:r w:rsidRPr="009E6301">
        <w:rPr>
          <w:b/>
          <w:bCs/>
          <w:sz w:val="24"/>
          <w:szCs w:val="24"/>
        </w:rPr>
        <w:t>116,3 млн. руб.,</w:t>
      </w:r>
      <w:r w:rsidRPr="009E6301">
        <w:rPr>
          <w:bCs/>
          <w:sz w:val="24"/>
          <w:szCs w:val="24"/>
        </w:rPr>
        <w:t xml:space="preserve"> что на </w:t>
      </w:r>
      <w:r w:rsidRPr="009E6301">
        <w:rPr>
          <w:b/>
          <w:bCs/>
          <w:sz w:val="24"/>
          <w:szCs w:val="24"/>
        </w:rPr>
        <w:t>14,2 млн. руб</w:t>
      </w:r>
      <w:r w:rsidRPr="009E6301">
        <w:rPr>
          <w:bCs/>
          <w:sz w:val="24"/>
          <w:szCs w:val="24"/>
        </w:rPr>
        <w:t xml:space="preserve">. или </w:t>
      </w:r>
      <w:r w:rsidRPr="009E6301">
        <w:rPr>
          <w:b/>
          <w:bCs/>
          <w:sz w:val="24"/>
          <w:szCs w:val="24"/>
        </w:rPr>
        <w:t>13,9%</w:t>
      </w:r>
      <w:r w:rsidRPr="009E6301">
        <w:rPr>
          <w:bCs/>
          <w:sz w:val="24"/>
          <w:szCs w:val="24"/>
        </w:rPr>
        <w:t xml:space="preserve"> больше суммы поступлений в 2024 году;</w:t>
      </w:r>
    </w:p>
    <w:p w:rsidR="0080278F" w:rsidRPr="009E6301" w:rsidRDefault="0080278F" w:rsidP="0080278F">
      <w:pPr>
        <w:ind w:firstLine="284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увеличение суммы, поступившей в 2025 г. государственной пошлины, которая составила 28,7 млн. руб., что на </w:t>
      </w:r>
      <w:r w:rsidRPr="009E6301">
        <w:rPr>
          <w:b/>
          <w:bCs/>
          <w:sz w:val="24"/>
          <w:szCs w:val="24"/>
        </w:rPr>
        <w:t>14,4 млн. руб.</w:t>
      </w:r>
      <w:r w:rsidRPr="009E6301">
        <w:rPr>
          <w:bCs/>
          <w:sz w:val="24"/>
          <w:szCs w:val="24"/>
        </w:rPr>
        <w:t xml:space="preserve">  или </w:t>
      </w:r>
      <w:r w:rsidRPr="009E6301">
        <w:rPr>
          <w:b/>
          <w:bCs/>
          <w:sz w:val="24"/>
          <w:szCs w:val="24"/>
        </w:rPr>
        <w:t>100,8%</w:t>
      </w:r>
      <w:r w:rsidRPr="009E6301">
        <w:rPr>
          <w:bCs/>
          <w:sz w:val="24"/>
          <w:szCs w:val="24"/>
        </w:rPr>
        <w:t xml:space="preserve"> больше суммы поступлений в 2024 году;</w:t>
      </w:r>
    </w:p>
    <w:p w:rsidR="0080278F" w:rsidRPr="009E6301" w:rsidRDefault="0080278F" w:rsidP="0080278F">
      <w:pPr>
        <w:ind w:firstLine="284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введение с 01.01.2025 туристического налога на территории СГО. Сумма поступлений за 3 налоговых периода 2025 года составила </w:t>
      </w:r>
      <w:r w:rsidRPr="009E6301">
        <w:rPr>
          <w:b/>
          <w:bCs/>
          <w:sz w:val="24"/>
          <w:szCs w:val="24"/>
        </w:rPr>
        <w:t>7,1</w:t>
      </w:r>
      <w:r w:rsidRPr="009E6301">
        <w:rPr>
          <w:bCs/>
          <w:sz w:val="24"/>
          <w:szCs w:val="24"/>
        </w:rPr>
        <w:t xml:space="preserve"> млн. руб.;</w:t>
      </w:r>
    </w:p>
    <w:p w:rsidR="0080278F" w:rsidRPr="009E6301" w:rsidRDefault="0080278F" w:rsidP="0080278F">
      <w:pPr>
        <w:ind w:firstLine="567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увеличение суммы, поступившей в 2025 году по прочим доходам от уплаты восстановительной стоимости зеленых насаждений, которая составила </w:t>
      </w:r>
      <w:r w:rsidRPr="009E6301">
        <w:rPr>
          <w:b/>
          <w:bCs/>
          <w:sz w:val="24"/>
          <w:szCs w:val="24"/>
        </w:rPr>
        <w:t>213,3 млн. руб.</w:t>
      </w:r>
      <w:r w:rsidRPr="009E6301">
        <w:rPr>
          <w:bCs/>
          <w:sz w:val="24"/>
          <w:szCs w:val="24"/>
        </w:rPr>
        <w:t xml:space="preserve">, что на </w:t>
      </w:r>
      <w:r w:rsidRPr="009E6301">
        <w:rPr>
          <w:b/>
          <w:bCs/>
          <w:sz w:val="24"/>
          <w:szCs w:val="24"/>
        </w:rPr>
        <w:t>157,4</w:t>
      </w:r>
      <w:r w:rsidRPr="009E6301">
        <w:rPr>
          <w:bCs/>
          <w:sz w:val="24"/>
          <w:szCs w:val="24"/>
        </w:rPr>
        <w:t xml:space="preserve"> млн. руб. больше поступлений в 2024 году.</w:t>
      </w:r>
    </w:p>
    <w:p w:rsidR="0080278F" w:rsidRPr="009E6301" w:rsidRDefault="0080278F" w:rsidP="0080278F">
      <w:pPr>
        <w:ind w:firstLine="284"/>
        <w:jc w:val="both"/>
        <w:rPr>
          <w:bCs/>
          <w:sz w:val="24"/>
          <w:szCs w:val="24"/>
        </w:rPr>
      </w:pP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lastRenderedPageBreak/>
        <w:t>За отчетный период получено безвозмездных поступлений (в т.ч. из областного и федерального бюджетов) сре</w:t>
      </w:r>
      <w:proofErr w:type="gramStart"/>
      <w:r w:rsidRPr="009E6301">
        <w:rPr>
          <w:bCs/>
          <w:sz w:val="24"/>
          <w:szCs w:val="24"/>
        </w:rPr>
        <w:t>дств в с</w:t>
      </w:r>
      <w:proofErr w:type="gramEnd"/>
      <w:r w:rsidRPr="009E6301">
        <w:rPr>
          <w:bCs/>
          <w:sz w:val="24"/>
          <w:szCs w:val="24"/>
        </w:rPr>
        <w:t>умме 1 975,4 млн. руб. (план 1 998,6 млн.  руб.), в том числе: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>- дотации – 60,9 млн. руб., в том числе дотация на выравнивание бюджетной обеспеченности в размере 45,8 млн. руб.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субсидии – 263,5 млн. руб.; 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субвенции –1 657,6 млн. руб.; 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- иные межбюджетные трансферты – 0,99 млн. руб.; 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>-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- 0,1 млн. руб.;</w:t>
      </w: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>- возврат остатков субсидий, субвенций и иных межбюджетных трансфертов, имеющих    целевое назначение, прошлых лет (-)7,8 тыс. руб.</w:t>
      </w:r>
    </w:p>
    <w:p w:rsidR="0080278F" w:rsidRPr="009E6301" w:rsidRDefault="0080278F" w:rsidP="0080278F">
      <w:pPr>
        <w:ind w:firstLine="284"/>
        <w:jc w:val="both"/>
        <w:rPr>
          <w:bCs/>
          <w:sz w:val="24"/>
          <w:szCs w:val="24"/>
        </w:rPr>
      </w:pP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 xml:space="preserve">Бюджет </w:t>
      </w:r>
      <w:proofErr w:type="spellStart"/>
      <w:r w:rsidRPr="009E6301">
        <w:rPr>
          <w:bCs/>
          <w:sz w:val="24"/>
          <w:szCs w:val="24"/>
        </w:rPr>
        <w:t>Сосновоборского</w:t>
      </w:r>
      <w:proofErr w:type="spellEnd"/>
      <w:r w:rsidRPr="009E6301">
        <w:rPr>
          <w:bCs/>
          <w:sz w:val="24"/>
          <w:szCs w:val="24"/>
        </w:rPr>
        <w:t xml:space="preserve"> городского округа по расходам исполнен в сумме 5 034,5</w:t>
      </w:r>
      <w:r w:rsidRPr="009E6301">
        <w:rPr>
          <w:sz w:val="24"/>
          <w:szCs w:val="24"/>
        </w:rPr>
        <w:t xml:space="preserve"> млн. </w:t>
      </w:r>
      <w:r w:rsidRPr="009E6301">
        <w:rPr>
          <w:bCs/>
          <w:sz w:val="24"/>
          <w:szCs w:val="24"/>
        </w:rPr>
        <w:t>руб., что составляет 98,5% к плановому бюджету года (5 108,7</w:t>
      </w:r>
      <w:r w:rsidRPr="009E6301">
        <w:rPr>
          <w:sz w:val="24"/>
          <w:szCs w:val="24"/>
        </w:rPr>
        <w:t xml:space="preserve"> млн</w:t>
      </w:r>
      <w:r w:rsidRPr="009E6301">
        <w:rPr>
          <w:bCs/>
          <w:sz w:val="24"/>
          <w:szCs w:val="24"/>
        </w:rPr>
        <w:t xml:space="preserve">. рублей). По сравнению с аналогичным периодом 2024 года расходы бюджета </w:t>
      </w:r>
      <w:r w:rsidRPr="009E6301">
        <w:rPr>
          <w:b/>
          <w:bCs/>
          <w:sz w:val="24"/>
          <w:szCs w:val="24"/>
        </w:rPr>
        <w:t>увеличились на 17,6%</w:t>
      </w:r>
      <w:r w:rsidRPr="009E6301">
        <w:rPr>
          <w:bCs/>
          <w:sz w:val="24"/>
          <w:szCs w:val="24"/>
        </w:rPr>
        <w:t xml:space="preserve"> или на </w:t>
      </w:r>
      <w:r w:rsidRPr="009E6301">
        <w:rPr>
          <w:b/>
          <w:bCs/>
          <w:sz w:val="24"/>
          <w:szCs w:val="24"/>
        </w:rPr>
        <w:t>752,3 млн. руб.</w:t>
      </w:r>
    </w:p>
    <w:p w:rsidR="0080278F" w:rsidRPr="009E6301" w:rsidRDefault="0080278F" w:rsidP="0080278F">
      <w:pPr>
        <w:ind w:firstLine="284"/>
        <w:jc w:val="both"/>
        <w:rPr>
          <w:bCs/>
          <w:color w:val="FF0000"/>
          <w:sz w:val="24"/>
          <w:szCs w:val="24"/>
        </w:rPr>
      </w:pPr>
    </w:p>
    <w:p w:rsidR="0080278F" w:rsidRPr="009E6301" w:rsidRDefault="0080278F" w:rsidP="0080278F">
      <w:pPr>
        <w:ind w:firstLine="708"/>
        <w:jc w:val="both"/>
        <w:rPr>
          <w:bCs/>
          <w:sz w:val="24"/>
          <w:szCs w:val="24"/>
        </w:rPr>
      </w:pPr>
      <w:r w:rsidRPr="009E6301">
        <w:rPr>
          <w:bCs/>
          <w:sz w:val="24"/>
          <w:szCs w:val="24"/>
        </w:rPr>
        <w:t>Превышение доходов над расходами местного бюджета по факту (</w:t>
      </w:r>
      <w:proofErr w:type="spellStart"/>
      <w:r w:rsidRPr="009E6301">
        <w:rPr>
          <w:bCs/>
          <w:sz w:val="24"/>
          <w:szCs w:val="24"/>
        </w:rPr>
        <w:t>профицит</w:t>
      </w:r>
      <w:proofErr w:type="spellEnd"/>
      <w:r w:rsidRPr="009E6301">
        <w:rPr>
          <w:bCs/>
          <w:sz w:val="24"/>
          <w:szCs w:val="24"/>
        </w:rPr>
        <w:t xml:space="preserve"> бюджета) составило 12,9 млн. руб.</w:t>
      </w:r>
    </w:p>
    <w:p w:rsidR="009E6301" w:rsidRPr="009E6301" w:rsidRDefault="009E6301" w:rsidP="0080278F">
      <w:pPr>
        <w:pStyle w:val="2"/>
        <w:spacing w:after="0" w:line="240" w:lineRule="auto"/>
        <w:ind w:left="0" w:firstLine="709"/>
        <w:jc w:val="both"/>
        <w:rPr>
          <w:bCs/>
        </w:rPr>
      </w:pPr>
    </w:p>
    <w:p w:rsidR="0080278F" w:rsidRPr="009E6301" w:rsidRDefault="0080278F" w:rsidP="0080278F">
      <w:pPr>
        <w:pStyle w:val="2"/>
        <w:spacing w:after="0" w:line="240" w:lineRule="auto"/>
        <w:ind w:left="0" w:firstLine="709"/>
        <w:jc w:val="both"/>
        <w:rPr>
          <w:bCs/>
          <w:color w:val="00B050"/>
        </w:rPr>
      </w:pPr>
      <w:r w:rsidRPr="009E6301">
        <w:rPr>
          <w:bCs/>
        </w:rPr>
        <w:t xml:space="preserve">По итогам 2025 года сумма доходов бюджета </w:t>
      </w:r>
      <w:proofErr w:type="spellStart"/>
      <w:r w:rsidRPr="009E6301">
        <w:rPr>
          <w:bCs/>
        </w:rPr>
        <w:t>Сосновоборского</w:t>
      </w:r>
      <w:proofErr w:type="spellEnd"/>
      <w:r w:rsidRPr="009E6301">
        <w:rPr>
          <w:bCs/>
        </w:rPr>
        <w:t xml:space="preserve"> городского округа по сравнению с 2024 годов увеличилась на 916,0 млн. рублей. Доля налоговых и неналоговых доходов бюджета в общем объеме доходов бюджета </w:t>
      </w:r>
      <w:proofErr w:type="spellStart"/>
      <w:r w:rsidRPr="009E6301">
        <w:rPr>
          <w:bCs/>
        </w:rPr>
        <w:t>Сосновоборского</w:t>
      </w:r>
      <w:proofErr w:type="spellEnd"/>
      <w:r w:rsidRPr="009E6301">
        <w:rPr>
          <w:bCs/>
        </w:rPr>
        <w:t xml:space="preserve"> городского округа составила 60,9%. Отмечается увеличение доли налоговых и неналоговых доходов бюджета </w:t>
      </w:r>
      <w:proofErr w:type="spellStart"/>
      <w:r w:rsidRPr="009E6301">
        <w:rPr>
          <w:bCs/>
        </w:rPr>
        <w:t>Сосновоборского</w:t>
      </w:r>
      <w:proofErr w:type="spellEnd"/>
      <w:r w:rsidRPr="009E6301">
        <w:rPr>
          <w:bCs/>
        </w:rPr>
        <w:t xml:space="preserve"> городского округа по сравнению с 2024 годом (58,2%).</w:t>
      </w:r>
      <w:r w:rsidRPr="009E6301">
        <w:rPr>
          <w:bCs/>
          <w:color w:val="00B050"/>
        </w:rPr>
        <w:t xml:space="preserve"> </w:t>
      </w:r>
    </w:p>
    <w:p w:rsidR="0080278F" w:rsidRPr="009E6301" w:rsidRDefault="0080278F" w:rsidP="0080278F">
      <w:pPr>
        <w:pStyle w:val="a5"/>
        <w:spacing w:after="0"/>
        <w:ind w:left="0" w:firstLine="708"/>
        <w:jc w:val="both"/>
      </w:pPr>
      <w:r w:rsidRPr="009E6301">
        <w:rPr>
          <w:bCs/>
        </w:rPr>
        <w:t xml:space="preserve">Структура поступлений изменилась в сторону роста: налоговые и неналоговые доходы </w:t>
      </w:r>
      <w:r w:rsidRPr="009E6301">
        <w:t>выросли на 667,3 млн. руб.</w:t>
      </w:r>
      <w:r w:rsidRPr="009E6301">
        <w:rPr>
          <w:bCs/>
        </w:rPr>
        <w:t xml:space="preserve"> (в том числе налоги — на </w:t>
      </w:r>
      <w:r w:rsidRPr="009E6301">
        <w:t>426,7 млн. руб.</w:t>
      </w:r>
      <w:r w:rsidRPr="009E6301">
        <w:rPr>
          <w:bCs/>
        </w:rPr>
        <w:t xml:space="preserve">, неналоговые доходы — на </w:t>
      </w:r>
      <w:r w:rsidRPr="009E6301">
        <w:t>240,6 млн. руб.</w:t>
      </w:r>
      <w:r w:rsidRPr="009E6301">
        <w:rPr>
          <w:bCs/>
        </w:rPr>
        <w:t xml:space="preserve">), а безвозмездные поступления — на </w:t>
      </w:r>
      <w:r w:rsidRPr="009E6301">
        <w:t>248,7 млн. руб.</w:t>
      </w:r>
    </w:p>
    <w:p w:rsidR="0080278F" w:rsidRPr="009E6301" w:rsidRDefault="0080278F" w:rsidP="0080278F">
      <w:pPr>
        <w:pStyle w:val="a5"/>
        <w:spacing w:after="0"/>
        <w:ind w:left="0" w:firstLine="284"/>
        <w:jc w:val="both"/>
        <w:rPr>
          <w:color w:val="00B050"/>
        </w:rPr>
      </w:pPr>
    </w:p>
    <w:p w:rsidR="0080278F" w:rsidRPr="009E6301" w:rsidRDefault="0080278F" w:rsidP="009E6301">
      <w:pPr>
        <w:pStyle w:val="a5"/>
        <w:spacing w:after="0"/>
        <w:ind w:left="0" w:firstLine="284"/>
        <w:jc w:val="both"/>
        <w:rPr>
          <w:color w:val="00B050"/>
        </w:rPr>
      </w:pPr>
      <w:r w:rsidRPr="009E6301">
        <w:t>Из общей суммы поступлений в бюджет наибольший удельный вес занимают:</w:t>
      </w:r>
    </w:p>
    <w:p w:rsidR="0080278F" w:rsidRPr="009E6301" w:rsidRDefault="0080278F" w:rsidP="0080278F">
      <w:pPr>
        <w:pStyle w:val="a5"/>
        <w:spacing w:after="0"/>
        <w:ind w:left="0" w:firstLine="567"/>
        <w:jc w:val="both"/>
      </w:pPr>
      <w:r w:rsidRPr="009E6301">
        <w:t xml:space="preserve">- </w:t>
      </w:r>
      <w:r w:rsidRPr="009E6301">
        <w:rPr>
          <w:b/>
        </w:rPr>
        <w:t>безвозмездные поступления</w:t>
      </w:r>
      <w:r w:rsidRPr="009E6301">
        <w:t xml:space="preserve"> – </w:t>
      </w:r>
      <w:r w:rsidRPr="009E6301">
        <w:rPr>
          <w:b/>
        </w:rPr>
        <w:t>39,1 %</w:t>
      </w:r>
      <w:r w:rsidRPr="009E6301">
        <w:t xml:space="preserve"> (за аналогичный период прошлого года их доля составила 41,8%), увеличение суммы безвозмездных поступлений на сумму 248,7 млн. руб. за счет роста выделенных:</w:t>
      </w:r>
    </w:p>
    <w:p w:rsidR="0080278F" w:rsidRPr="009E6301" w:rsidRDefault="0080278F" w:rsidP="0080278F">
      <w:pPr>
        <w:pStyle w:val="a5"/>
        <w:spacing w:after="0"/>
        <w:ind w:left="0" w:firstLine="567"/>
        <w:jc w:val="both"/>
      </w:pPr>
      <w:r w:rsidRPr="009E6301">
        <w:t>- дотаций на выравнивание бюджетной обеспеченности муниципального округа, в том числе заменяемых дополнительными нормативами отчислений от налога на доходы физических лиц – 60,9 млн. руб.;</w:t>
      </w:r>
    </w:p>
    <w:p w:rsidR="0080278F" w:rsidRPr="009E6301" w:rsidRDefault="0080278F" w:rsidP="0080278F">
      <w:pPr>
        <w:pStyle w:val="a5"/>
        <w:spacing w:after="0"/>
        <w:ind w:left="0" w:firstLine="567"/>
        <w:jc w:val="both"/>
        <w:rPr>
          <w:bCs/>
          <w:highlight w:val="yellow"/>
        </w:rPr>
      </w:pPr>
      <w:r w:rsidRPr="009E6301">
        <w:t>- субвенций на 245,2 млн. руб. или 17,4%</w:t>
      </w:r>
    </w:p>
    <w:p w:rsidR="0080278F" w:rsidRPr="009E6301" w:rsidRDefault="0080278F" w:rsidP="0080278F">
      <w:pPr>
        <w:pStyle w:val="2"/>
        <w:spacing w:after="0" w:line="240" w:lineRule="auto"/>
        <w:ind w:left="0" w:firstLine="284"/>
        <w:jc w:val="both"/>
        <w:rPr>
          <w:bCs/>
          <w:i/>
          <w:u w:val="single"/>
        </w:rPr>
      </w:pPr>
      <w:r w:rsidRPr="009E6301">
        <w:rPr>
          <w:bCs/>
          <w:i/>
        </w:rPr>
        <w:t xml:space="preserve">За отчетный период из областного и федерального бюджета было получено средств в сумме 2,0 млрд. рублей, что на 14,4% больше поступлений 2024 года (в 2024 – 1,7 млрд. рублей). </w:t>
      </w:r>
      <w:r w:rsidRPr="009E6301">
        <w:rPr>
          <w:bCs/>
          <w:i/>
          <w:u w:val="single"/>
        </w:rPr>
        <w:t>Увеличение обусловлено в основном поступившими в 2025 году субвенций в сфере образования.</w:t>
      </w:r>
    </w:p>
    <w:p w:rsidR="0080278F" w:rsidRPr="009E6301" w:rsidRDefault="0080278F" w:rsidP="0080278F">
      <w:pPr>
        <w:jc w:val="both"/>
        <w:rPr>
          <w:sz w:val="24"/>
          <w:szCs w:val="24"/>
          <w:highlight w:val="yellow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- </w:t>
      </w:r>
      <w:r w:rsidRPr="009E6301">
        <w:rPr>
          <w:b/>
          <w:sz w:val="24"/>
          <w:szCs w:val="24"/>
        </w:rPr>
        <w:t>НДФЛ – 38,2%</w:t>
      </w:r>
      <w:r w:rsidRPr="009E6301">
        <w:rPr>
          <w:sz w:val="24"/>
          <w:szCs w:val="24"/>
        </w:rPr>
        <w:t xml:space="preserve"> (за аналогичный период прошлого года его доля составила 36,6%). Доходы от НДФЛ увеличились на сумму 414,2 млн. руб. (или 27,4 %) за счет применения с 2025 года дополнительного норматива на 2,27%, а также роста численности работников и увеличения фонда оплаты труда (рост средней заработной платы);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  <w:highlight w:val="yellow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- </w:t>
      </w:r>
      <w:r w:rsidRPr="009E6301">
        <w:rPr>
          <w:b/>
          <w:sz w:val="24"/>
          <w:szCs w:val="24"/>
        </w:rPr>
        <w:t>неналоговые доходы – 11,4%</w:t>
      </w:r>
      <w:r w:rsidRPr="009E6301">
        <w:rPr>
          <w:sz w:val="24"/>
          <w:szCs w:val="24"/>
        </w:rPr>
        <w:t xml:space="preserve"> (за аналогичный период прошлого года их доля составила 8,1%). Увеличение неналоговых доходов на сумму 240,6 млн. руб. (или 72,2 %) связано с поступлением в 2025 крупных платежей по оплате восстановительной стоимости </w:t>
      </w:r>
      <w:r w:rsidRPr="009E6301">
        <w:rPr>
          <w:sz w:val="24"/>
          <w:szCs w:val="24"/>
        </w:rPr>
        <w:lastRenderedPageBreak/>
        <w:t>зеленых насаждений. В 2025 году по постановлению №1712 от 26.06.2025 поступления составили 202,2 млн. руб.);</w:t>
      </w:r>
    </w:p>
    <w:p w:rsidR="0080278F" w:rsidRPr="009E6301" w:rsidRDefault="0080278F" w:rsidP="0080278F">
      <w:pPr>
        <w:ind w:firstLine="567"/>
        <w:jc w:val="both"/>
        <w:rPr>
          <w:b/>
          <w:sz w:val="24"/>
          <w:szCs w:val="24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b/>
          <w:sz w:val="24"/>
          <w:szCs w:val="24"/>
        </w:rPr>
        <w:t>- налоги на совокупный доход – 8,2%</w:t>
      </w:r>
      <w:r w:rsidRPr="009E6301">
        <w:rPr>
          <w:sz w:val="24"/>
          <w:szCs w:val="24"/>
        </w:rPr>
        <w:t xml:space="preserve"> (за аналогичный период прошлого года их доля составила 10,6%), уменьшение доли поступлений связано с уменьшением суммы налога, взимаемого в связи с применением упрощенной системы налогообложения, которая составила (-)30,5 млн. рублей (или 7,1%). 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 xml:space="preserve">- </w:t>
      </w:r>
      <w:r w:rsidRPr="009E6301">
        <w:rPr>
          <w:b/>
          <w:sz w:val="24"/>
          <w:szCs w:val="24"/>
        </w:rPr>
        <w:t>налог на имущество – 2,3%</w:t>
      </w:r>
      <w:r w:rsidRPr="009E6301">
        <w:rPr>
          <w:sz w:val="24"/>
          <w:szCs w:val="24"/>
        </w:rPr>
        <w:t xml:space="preserve"> (за аналогичный период прошлого года их доля составила 2,5%). Несмотря на незначительное снижение </w:t>
      </w:r>
      <w:proofErr w:type="gramStart"/>
      <w:r w:rsidRPr="009E6301">
        <w:rPr>
          <w:sz w:val="24"/>
          <w:szCs w:val="24"/>
        </w:rPr>
        <w:t>доли</w:t>
      </w:r>
      <w:proofErr w:type="gramEnd"/>
      <w:r w:rsidRPr="009E6301">
        <w:rPr>
          <w:sz w:val="24"/>
          <w:szCs w:val="24"/>
        </w:rPr>
        <w:t xml:space="preserve"> произошло существенное увеличение поступлений по земельному налогу на сумму 13,7 млн. руб. (или 20,6%) за счет увеличения поступлений земельного налога с организаций на сумму 12,1 млн. руб. (или 22,4%).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>Одной из причин роста поступлений земельного налога с организаций является прекращение моратория на применение результатов кадастровой оценки, проведенной в 2022 году, повлекших на 1 января 2023 года увеличение кадастровой стоимости земельных участков. В 2025 году земельный налог за 2024 год рассчитан уже по новой кадастровой стоимости участков.</w:t>
      </w:r>
    </w:p>
    <w:p w:rsidR="009E6301" w:rsidRPr="009E6301" w:rsidRDefault="009E6301" w:rsidP="0080278F">
      <w:pPr>
        <w:ind w:firstLine="567"/>
        <w:jc w:val="both"/>
        <w:rPr>
          <w:sz w:val="24"/>
          <w:szCs w:val="24"/>
        </w:rPr>
      </w:pP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>По земельному налогу с физических лиц за отчетный период в бюджет поступило – 14,0 млн. руб. (106,7% от бюджетных назначений на 2025 год).</w:t>
      </w:r>
    </w:p>
    <w:p w:rsidR="0080278F" w:rsidRPr="009E6301" w:rsidRDefault="0080278F" w:rsidP="0080278F">
      <w:pPr>
        <w:ind w:firstLine="567"/>
        <w:jc w:val="both"/>
        <w:rPr>
          <w:sz w:val="24"/>
          <w:szCs w:val="24"/>
        </w:rPr>
      </w:pPr>
      <w:r w:rsidRPr="009E6301">
        <w:rPr>
          <w:sz w:val="24"/>
          <w:szCs w:val="24"/>
        </w:rPr>
        <w:t>По сравнению с АППГ поступление земельного налога с физических лиц увеличилось на 1,6 млн. руб. или на 12,7%, увеличение поступлений связано с ростом кадастровой стоимости земельных участков.</w:t>
      </w:r>
    </w:p>
    <w:p w:rsidR="00F05A00" w:rsidRDefault="00F05A00" w:rsidP="00F05A00">
      <w:pPr>
        <w:ind w:firstLine="708"/>
        <w:jc w:val="both"/>
        <w:rPr>
          <w:sz w:val="28"/>
          <w:szCs w:val="28"/>
        </w:rPr>
      </w:pPr>
    </w:p>
    <w:p w:rsidR="00F05A00" w:rsidRPr="00F05A00" w:rsidRDefault="00F05A00" w:rsidP="00F05A00">
      <w:pPr>
        <w:ind w:firstLine="708"/>
        <w:jc w:val="both"/>
        <w:rPr>
          <w:bCs/>
          <w:sz w:val="24"/>
          <w:szCs w:val="24"/>
        </w:rPr>
      </w:pPr>
      <w:r w:rsidRPr="00F05A00">
        <w:rPr>
          <w:sz w:val="24"/>
          <w:szCs w:val="24"/>
        </w:rPr>
        <w:t xml:space="preserve">По результатам работы за 2025 год в целом по </w:t>
      </w:r>
      <w:proofErr w:type="spellStart"/>
      <w:r w:rsidRPr="00F05A00">
        <w:rPr>
          <w:sz w:val="24"/>
          <w:szCs w:val="24"/>
        </w:rPr>
        <w:t>Сосновоборскому</w:t>
      </w:r>
      <w:proofErr w:type="spellEnd"/>
      <w:r w:rsidRPr="00F05A00">
        <w:rPr>
          <w:sz w:val="24"/>
          <w:szCs w:val="24"/>
        </w:rPr>
        <w:t xml:space="preserve"> городскому округу поступления собственных доходов в местный бюджет составили 3 072,1 млн. руб.  </w:t>
      </w:r>
      <w:r w:rsidRPr="00F05A00">
        <w:rPr>
          <w:bCs/>
          <w:sz w:val="24"/>
          <w:szCs w:val="24"/>
        </w:rPr>
        <w:t>По сравнению с 2024 годом сумма поступлений налоговых и неналоговых доходов увеличилась на 27,8 % или на 667,3 млн. руб.</w:t>
      </w:r>
    </w:p>
    <w:p w:rsidR="00F05A00" w:rsidRPr="00F05A00" w:rsidRDefault="00F05A00" w:rsidP="00F05A00">
      <w:pPr>
        <w:ind w:firstLine="708"/>
        <w:jc w:val="both"/>
        <w:rPr>
          <w:sz w:val="24"/>
          <w:szCs w:val="24"/>
        </w:rPr>
      </w:pPr>
      <w:r w:rsidRPr="00F05A00">
        <w:rPr>
          <w:sz w:val="24"/>
          <w:szCs w:val="24"/>
        </w:rPr>
        <w:t>Положительное влияние на доходную базу в 2026 году в основном обеспечили следующие поступления налоговых и неналоговых доходов:</w:t>
      </w:r>
    </w:p>
    <w:p w:rsidR="00F05A00" w:rsidRPr="00F05A00" w:rsidRDefault="00F05A00" w:rsidP="00F05A00">
      <w:pPr>
        <w:ind w:firstLine="708"/>
        <w:jc w:val="both"/>
        <w:rPr>
          <w:bCs/>
          <w:sz w:val="24"/>
          <w:szCs w:val="24"/>
        </w:rPr>
      </w:pPr>
      <w:r w:rsidRPr="00F05A00">
        <w:rPr>
          <w:b/>
          <w:sz w:val="24"/>
          <w:szCs w:val="24"/>
        </w:rPr>
        <w:t>Рост поступлений НДФЛ. У</w:t>
      </w:r>
      <w:r w:rsidRPr="00F05A00">
        <w:rPr>
          <w:b/>
          <w:bCs/>
          <w:sz w:val="24"/>
          <w:szCs w:val="24"/>
        </w:rPr>
        <w:t xml:space="preserve">величение суммы </w:t>
      </w:r>
      <w:r w:rsidRPr="00F05A00">
        <w:rPr>
          <w:bCs/>
          <w:sz w:val="24"/>
          <w:szCs w:val="24"/>
        </w:rPr>
        <w:t xml:space="preserve">поступивших в 2025 г. </w:t>
      </w:r>
      <w:r w:rsidRPr="00F05A00">
        <w:rPr>
          <w:b/>
          <w:bCs/>
          <w:sz w:val="24"/>
          <w:szCs w:val="24"/>
        </w:rPr>
        <w:t>НДФЛ</w:t>
      </w:r>
      <w:r w:rsidRPr="00F05A00">
        <w:rPr>
          <w:bCs/>
          <w:sz w:val="24"/>
          <w:szCs w:val="24"/>
        </w:rPr>
        <w:t xml:space="preserve">, которые составили 1 925,7 млн. руб., что </w:t>
      </w:r>
      <w:r w:rsidRPr="00F05A00">
        <w:rPr>
          <w:b/>
          <w:bCs/>
          <w:sz w:val="24"/>
          <w:szCs w:val="24"/>
        </w:rPr>
        <w:t>на 414,2 млн. руб. или 27,4%</w:t>
      </w:r>
      <w:r w:rsidRPr="00F05A00">
        <w:rPr>
          <w:bCs/>
          <w:sz w:val="24"/>
          <w:szCs w:val="24"/>
        </w:rPr>
        <w:t xml:space="preserve"> больше суммы поступлений в 2024 году. </w:t>
      </w:r>
    </w:p>
    <w:p w:rsidR="00F05A00" w:rsidRPr="00F05A00" w:rsidRDefault="00F05A00" w:rsidP="00F05A00">
      <w:pPr>
        <w:ind w:firstLine="708"/>
        <w:jc w:val="both"/>
        <w:rPr>
          <w:sz w:val="24"/>
          <w:szCs w:val="24"/>
        </w:rPr>
      </w:pPr>
      <w:r w:rsidRPr="00F05A00">
        <w:rPr>
          <w:sz w:val="24"/>
          <w:szCs w:val="24"/>
        </w:rPr>
        <w:t xml:space="preserve">Этот налог стал основным драйвером увеличения доходов бюджета СГО, обеспечив </w:t>
      </w:r>
      <w:r w:rsidRPr="00F05A00">
        <w:rPr>
          <w:b/>
          <w:sz w:val="24"/>
          <w:szCs w:val="24"/>
        </w:rPr>
        <w:t>45,2%</w:t>
      </w:r>
      <w:r w:rsidRPr="00F05A00">
        <w:rPr>
          <w:sz w:val="24"/>
          <w:szCs w:val="24"/>
        </w:rPr>
        <w:t xml:space="preserve"> совокупного прироста всех поступлений или обеспечив </w:t>
      </w:r>
      <w:r w:rsidRPr="00F05A00">
        <w:rPr>
          <w:b/>
          <w:sz w:val="24"/>
          <w:szCs w:val="24"/>
        </w:rPr>
        <w:t>62,1%</w:t>
      </w:r>
      <w:r w:rsidRPr="00F05A00">
        <w:rPr>
          <w:sz w:val="24"/>
          <w:szCs w:val="24"/>
        </w:rPr>
        <w:t xml:space="preserve"> совокупного прироста от налоговых и неналоговых доходов.</w:t>
      </w:r>
    </w:p>
    <w:p w:rsidR="00F05A00" w:rsidRPr="00F05A00" w:rsidRDefault="00F05A00" w:rsidP="00F05A00">
      <w:pPr>
        <w:ind w:firstLine="708"/>
        <w:jc w:val="both"/>
        <w:rPr>
          <w:sz w:val="24"/>
          <w:szCs w:val="24"/>
        </w:rPr>
      </w:pPr>
      <w:r w:rsidRPr="00F05A00">
        <w:rPr>
          <w:sz w:val="24"/>
          <w:szCs w:val="24"/>
        </w:rPr>
        <w:t>Такой эффект достигнут за счёт роста численности и ФОТ крупных, средних предприятий и бюджетной сферы* - 17,8% (269,8 млн. руб.) и поступлений по установленному дополнительному нормативу НДФЛ на 2025 год в размере 2,27% - 10% (144,4 млн. руб.)</w:t>
      </w:r>
    </w:p>
    <w:p w:rsidR="00F05A00" w:rsidRPr="00F05A00" w:rsidRDefault="00F05A00" w:rsidP="00F05A00">
      <w:pPr>
        <w:jc w:val="both"/>
        <w:rPr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увеличение суммы</w:t>
      </w:r>
      <w:r w:rsidRPr="00F05A00">
        <w:rPr>
          <w:bCs/>
          <w:sz w:val="24"/>
          <w:szCs w:val="24"/>
        </w:rPr>
        <w:t xml:space="preserve"> поступивших в 2025 г. прочих неналоговых доходов, которые составили 218,6 млн. руб., что </w:t>
      </w:r>
      <w:r w:rsidRPr="00F05A00">
        <w:rPr>
          <w:b/>
          <w:bCs/>
          <w:sz w:val="24"/>
          <w:szCs w:val="24"/>
        </w:rPr>
        <w:t>на 159,3 млн. руб. или 268,5%</w:t>
      </w:r>
      <w:r w:rsidRPr="00F05A00">
        <w:rPr>
          <w:bCs/>
          <w:sz w:val="24"/>
          <w:szCs w:val="24"/>
        </w:rPr>
        <w:t xml:space="preserve"> больше суммы поступлений в 2024 году.</w:t>
      </w: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</w:p>
    <w:p w:rsidR="00F05A00" w:rsidRPr="00F05A00" w:rsidRDefault="00F05A00" w:rsidP="00F05A00">
      <w:pPr>
        <w:ind w:firstLine="709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Доходы от восстановительной стоимости зеленых насаждений за 2025 год составили 213 340,46 тыс. рублей (97,6% от общей суммы поступлений всех прочих неналоговых доходов). Услуга по выдаче разрешения на снос или пересадку зеленых насаждений носит заявительный характер.</w:t>
      </w:r>
    </w:p>
    <w:p w:rsidR="00F05A00" w:rsidRPr="00F05A00" w:rsidRDefault="00F05A00" w:rsidP="00F05A00">
      <w:pPr>
        <w:ind w:firstLine="709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Увеличение суммы прочих неналоговых доходов обусловлено увеличением поступлений от восстановительной стоимости зеленых насаждений. По сравнению с АППГ поступление доходов увеличилось на 157 388,07 тыс. рублей (281,3%).</w:t>
      </w: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color w:val="000000" w:themeColor="text1"/>
          <w:sz w:val="24"/>
          <w:szCs w:val="24"/>
        </w:rPr>
        <w:lastRenderedPageBreak/>
        <w:t>-</w:t>
      </w:r>
      <w:r w:rsidRPr="00F05A00">
        <w:rPr>
          <w:bCs/>
          <w:color w:val="00B050"/>
          <w:sz w:val="24"/>
          <w:szCs w:val="24"/>
        </w:rPr>
        <w:t xml:space="preserve"> </w:t>
      </w:r>
      <w:r w:rsidRPr="00F05A00">
        <w:rPr>
          <w:b/>
          <w:bCs/>
          <w:sz w:val="24"/>
          <w:szCs w:val="24"/>
        </w:rPr>
        <w:t>увеличение</w:t>
      </w:r>
      <w:r w:rsidRPr="00F05A00">
        <w:rPr>
          <w:bCs/>
          <w:sz w:val="24"/>
          <w:szCs w:val="24"/>
        </w:rPr>
        <w:t xml:space="preserve"> суммы поступившего в 2025 г. </w:t>
      </w:r>
      <w:r w:rsidRPr="00F05A00">
        <w:rPr>
          <w:b/>
          <w:bCs/>
          <w:sz w:val="24"/>
          <w:szCs w:val="24"/>
        </w:rPr>
        <w:t>дохода от продажи материальных и нематериальных активов</w:t>
      </w:r>
      <w:r w:rsidRPr="00F05A00">
        <w:rPr>
          <w:bCs/>
          <w:sz w:val="24"/>
          <w:szCs w:val="24"/>
        </w:rPr>
        <w:t>, который составил 104,0 млн. руб., что на 47,2 млн. или 83,0% больше суммы поступлений в 2024 году.</w:t>
      </w:r>
    </w:p>
    <w:p w:rsidR="00F05A00" w:rsidRPr="00F05A00" w:rsidRDefault="00F05A00" w:rsidP="00F05A00">
      <w:pPr>
        <w:ind w:firstLine="284"/>
        <w:jc w:val="both"/>
        <w:rPr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увеличение доходов от штрафов, санкций, возмещения ущерба</w:t>
      </w:r>
      <w:r w:rsidRPr="00F05A00">
        <w:rPr>
          <w:bCs/>
          <w:sz w:val="24"/>
          <w:szCs w:val="24"/>
        </w:rPr>
        <w:t>, которые составили 27,2 млн. руб., что на 20,7 млн. руб. 313,8% больше суммы поступлений в 2024 году.</w:t>
      </w:r>
    </w:p>
    <w:p w:rsidR="00F05A00" w:rsidRPr="00F05A00" w:rsidRDefault="00F05A00" w:rsidP="00F05A00">
      <w:pPr>
        <w:ind w:firstLine="708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Увеличение связано с поступлением:</w:t>
      </w:r>
    </w:p>
    <w:p w:rsidR="00F05A00" w:rsidRPr="00F05A00" w:rsidRDefault="00F05A00" w:rsidP="00F05A00">
      <w:pPr>
        <w:ind w:firstLine="708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 xml:space="preserve">-денежных средств, изымаемых в собственность городского округа в соответствии с решениями судов (за исключением обвинительных приговоров судов), в связи с поступлением денежных средств от ООО «Русский стиль» в рамках дела о банкротстве на сумму 5 709,90 тыс. рублей; </w:t>
      </w:r>
    </w:p>
    <w:p w:rsidR="00F05A00" w:rsidRPr="00F05A00" w:rsidRDefault="00F05A00" w:rsidP="00F05A00">
      <w:pPr>
        <w:ind w:firstLine="708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-штрафов,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 на сумму 3 210,50 тыс. рублей.</w:t>
      </w:r>
    </w:p>
    <w:p w:rsidR="00F05A00" w:rsidRPr="00F05A00" w:rsidRDefault="00F05A00" w:rsidP="00F05A00">
      <w:pPr>
        <w:ind w:firstLine="708"/>
        <w:jc w:val="both"/>
        <w:rPr>
          <w:i/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увеличение</w:t>
      </w:r>
      <w:r w:rsidRPr="00F05A00">
        <w:rPr>
          <w:bCs/>
          <w:sz w:val="24"/>
          <w:szCs w:val="24"/>
        </w:rPr>
        <w:t xml:space="preserve"> суммы, поступившей в 2025 г. </w:t>
      </w:r>
      <w:r w:rsidRPr="00F05A00">
        <w:rPr>
          <w:b/>
          <w:bCs/>
          <w:sz w:val="24"/>
          <w:szCs w:val="24"/>
        </w:rPr>
        <w:t xml:space="preserve">государственной пошлины, </w:t>
      </w:r>
      <w:r w:rsidRPr="00F05A00">
        <w:rPr>
          <w:bCs/>
          <w:sz w:val="24"/>
          <w:szCs w:val="24"/>
        </w:rPr>
        <w:t>которая составила 28,7 млн. руб., что на 14,4 млн. руб. или 100,8% больше суммы поступлений в 2024 году.</w:t>
      </w:r>
    </w:p>
    <w:p w:rsidR="00F05A00" w:rsidRPr="00F05A00" w:rsidRDefault="00F05A00" w:rsidP="00F05A00">
      <w:pPr>
        <w:ind w:firstLine="567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Увеличение связано как с ростом обращений в суды, так и с тем, что с 9 сентября 2024 года увеличились размеры государственных пошлин по делам, рассматриваемым судами общей юрисдикции и мировыми судьями, согласно Федеральному закону от 08.08.2024 г. №259-ФЗ.</w:t>
      </w:r>
    </w:p>
    <w:p w:rsidR="00F05A00" w:rsidRPr="00F05A00" w:rsidRDefault="00F05A00" w:rsidP="00F05A00">
      <w:pPr>
        <w:ind w:firstLine="567"/>
        <w:jc w:val="both"/>
        <w:rPr>
          <w:i/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/>
          <w:bCs/>
          <w:sz w:val="24"/>
          <w:szCs w:val="24"/>
        </w:rPr>
      </w:pPr>
      <w:r w:rsidRPr="00F05A00">
        <w:rPr>
          <w:bCs/>
          <w:sz w:val="24"/>
          <w:szCs w:val="24"/>
        </w:rPr>
        <w:t>-</w:t>
      </w:r>
      <w:r w:rsidRPr="00F05A00">
        <w:rPr>
          <w:sz w:val="24"/>
          <w:szCs w:val="24"/>
        </w:rPr>
        <w:t xml:space="preserve"> </w:t>
      </w:r>
      <w:r w:rsidRPr="00F05A00">
        <w:rPr>
          <w:b/>
          <w:bCs/>
          <w:sz w:val="24"/>
          <w:szCs w:val="24"/>
        </w:rPr>
        <w:t>увеличение суммы</w:t>
      </w:r>
      <w:r w:rsidRPr="00F05A00">
        <w:rPr>
          <w:bCs/>
          <w:sz w:val="24"/>
          <w:szCs w:val="24"/>
        </w:rPr>
        <w:t xml:space="preserve"> поступившего в 2025г. </w:t>
      </w:r>
      <w:r w:rsidRPr="00F05A00">
        <w:rPr>
          <w:b/>
          <w:bCs/>
          <w:sz w:val="24"/>
          <w:szCs w:val="24"/>
        </w:rPr>
        <w:t>налога на имущества</w:t>
      </w:r>
      <w:r w:rsidRPr="00F05A00">
        <w:rPr>
          <w:bCs/>
          <w:sz w:val="24"/>
          <w:szCs w:val="24"/>
        </w:rPr>
        <w:t xml:space="preserve">, который составил 116,3 млн. руб., что на 14,2 млн. руб. или 13,9% больше суммы поступлений в 2024 году. </w:t>
      </w:r>
      <w:r w:rsidRPr="00F05A00">
        <w:rPr>
          <w:b/>
          <w:bCs/>
          <w:sz w:val="24"/>
          <w:szCs w:val="24"/>
        </w:rPr>
        <w:t>Значительное увеличение поступлений произошло по земельному налогу с организаций на 12,1 млн. руб. или на 22,4%</w:t>
      </w:r>
    </w:p>
    <w:p w:rsidR="00F05A00" w:rsidRPr="00F05A00" w:rsidRDefault="00F05A00" w:rsidP="00F05A00">
      <w:pPr>
        <w:ind w:firstLine="567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Одной из причин роста поступлений земельного налога с организаций является прекращение моратория на применение результатов кадастровой оценки, проведенной в 2022 году, повлекших на 1 января 2023 года увеличение кадастровой стоимости земельных участков. В 2025 году земельный налог за 2024 год рассчитан уже по новой кадастровой стоимости участков.</w:t>
      </w:r>
    </w:p>
    <w:p w:rsidR="00F05A00" w:rsidRPr="00F05A00" w:rsidRDefault="00F05A00" w:rsidP="00F05A00">
      <w:pPr>
        <w:ind w:firstLine="284"/>
        <w:jc w:val="both"/>
        <w:rPr>
          <w:i/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увеличение</w:t>
      </w:r>
      <w:r w:rsidRPr="00F05A00">
        <w:rPr>
          <w:bCs/>
          <w:sz w:val="24"/>
          <w:szCs w:val="24"/>
        </w:rPr>
        <w:t xml:space="preserve"> суммы поступившего в 2025 г. </w:t>
      </w:r>
      <w:r w:rsidRPr="00F05A00">
        <w:rPr>
          <w:b/>
          <w:bCs/>
          <w:sz w:val="24"/>
          <w:szCs w:val="24"/>
        </w:rPr>
        <w:t xml:space="preserve">дохода от оказания платных услуг и компенсации затрат государства, </w:t>
      </w:r>
      <w:r w:rsidRPr="00F05A00">
        <w:rPr>
          <w:bCs/>
          <w:sz w:val="24"/>
          <w:szCs w:val="24"/>
        </w:rPr>
        <w:t>который составил 30,0 млн. руб., что на 7,1 млн. или 31,0% больше суммы поступлений в 2024 году.</w:t>
      </w:r>
    </w:p>
    <w:p w:rsidR="00F05A00" w:rsidRPr="00F05A00" w:rsidRDefault="00F05A00" w:rsidP="00F05A00">
      <w:pPr>
        <w:ind w:firstLine="567"/>
        <w:jc w:val="both"/>
        <w:rPr>
          <w:i/>
          <w:sz w:val="24"/>
          <w:szCs w:val="24"/>
        </w:rPr>
      </w:pPr>
      <w:r w:rsidRPr="00F05A00">
        <w:rPr>
          <w:i/>
          <w:sz w:val="24"/>
          <w:szCs w:val="24"/>
        </w:rPr>
        <w:t>Увеличение доходов за 2025 год связано с поступлением суммы 27 663,55 тыс. рублей от доходов бюджета от возврата дебиторской задолженности прошлых лет и от поступления доходов, поступающих в порядке возмещения расходов, понесенных в связи с эксплуатацией имущества городских округов 1 429,17 тыс. рублей.</w:t>
      </w:r>
    </w:p>
    <w:p w:rsidR="00F05A00" w:rsidRPr="00F05A00" w:rsidRDefault="00F05A00" w:rsidP="00F05A00">
      <w:pPr>
        <w:jc w:val="both"/>
        <w:rPr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увеличение суммы платежей при пользовании природными ресурсами</w:t>
      </w:r>
      <w:r w:rsidRPr="00F05A00">
        <w:rPr>
          <w:bCs/>
          <w:sz w:val="24"/>
          <w:szCs w:val="24"/>
        </w:rPr>
        <w:t xml:space="preserve">, </w:t>
      </w:r>
      <w:proofErr w:type="gramStart"/>
      <w:r w:rsidRPr="00F05A00">
        <w:rPr>
          <w:bCs/>
          <w:sz w:val="24"/>
          <w:szCs w:val="24"/>
        </w:rPr>
        <w:t>которая</w:t>
      </w:r>
      <w:proofErr w:type="gramEnd"/>
      <w:r w:rsidRPr="00F05A00">
        <w:rPr>
          <w:bCs/>
          <w:sz w:val="24"/>
          <w:szCs w:val="24"/>
        </w:rPr>
        <w:t xml:space="preserve"> составила 4,9 млн. руб., что на 4,5 млн. руб. или 1273,8% больше суммы поступлений в 2024 году.</w:t>
      </w: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введение с 01.01.2025 туристического налога</w:t>
      </w:r>
      <w:r w:rsidRPr="00F05A00">
        <w:rPr>
          <w:bCs/>
          <w:sz w:val="24"/>
          <w:szCs w:val="24"/>
        </w:rPr>
        <w:t xml:space="preserve"> на территории СГО. Сумма поступлений за 3 налоговых периода 2025 года составила </w:t>
      </w:r>
      <w:r w:rsidRPr="00F05A00">
        <w:rPr>
          <w:b/>
          <w:bCs/>
          <w:sz w:val="24"/>
          <w:szCs w:val="24"/>
        </w:rPr>
        <w:t>7,1</w:t>
      </w:r>
      <w:r w:rsidRPr="00F05A00">
        <w:rPr>
          <w:bCs/>
          <w:sz w:val="24"/>
          <w:szCs w:val="24"/>
        </w:rPr>
        <w:t xml:space="preserve"> млн. руб.;</w:t>
      </w: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  <w:highlight w:val="yellow"/>
        </w:rPr>
      </w:pPr>
    </w:p>
    <w:p w:rsidR="0069270B" w:rsidRDefault="0069270B" w:rsidP="00F05A00">
      <w:pPr>
        <w:ind w:firstLine="284"/>
        <w:jc w:val="both"/>
        <w:rPr>
          <w:b/>
          <w:bCs/>
          <w:sz w:val="24"/>
          <w:szCs w:val="24"/>
        </w:rPr>
      </w:pPr>
    </w:p>
    <w:p w:rsidR="0069270B" w:rsidRDefault="0069270B" w:rsidP="00F05A00">
      <w:pPr>
        <w:ind w:firstLine="284"/>
        <w:jc w:val="both"/>
        <w:rPr>
          <w:b/>
          <w:bCs/>
          <w:sz w:val="24"/>
          <w:szCs w:val="24"/>
        </w:rPr>
      </w:pPr>
    </w:p>
    <w:p w:rsidR="0069270B" w:rsidRDefault="0069270B" w:rsidP="00F05A00">
      <w:pPr>
        <w:ind w:firstLine="284"/>
        <w:jc w:val="both"/>
        <w:rPr>
          <w:b/>
          <w:bCs/>
          <w:sz w:val="24"/>
          <w:szCs w:val="24"/>
        </w:rPr>
      </w:pPr>
    </w:p>
    <w:p w:rsidR="0069270B" w:rsidRDefault="0069270B" w:rsidP="00F05A00">
      <w:pPr>
        <w:ind w:firstLine="284"/>
        <w:jc w:val="both"/>
        <w:rPr>
          <w:b/>
          <w:bCs/>
          <w:sz w:val="24"/>
          <w:szCs w:val="24"/>
        </w:rPr>
      </w:pPr>
    </w:p>
    <w:p w:rsidR="0069270B" w:rsidRDefault="0069270B" w:rsidP="00F05A00">
      <w:pPr>
        <w:ind w:firstLine="284"/>
        <w:jc w:val="both"/>
        <w:rPr>
          <w:b/>
          <w:bCs/>
          <w:sz w:val="24"/>
          <w:szCs w:val="24"/>
        </w:rPr>
      </w:pPr>
    </w:p>
    <w:p w:rsidR="00F05A00" w:rsidRDefault="00F05A00" w:rsidP="00F05A00">
      <w:pPr>
        <w:ind w:firstLine="284"/>
        <w:jc w:val="both"/>
        <w:rPr>
          <w:b/>
          <w:sz w:val="24"/>
          <w:szCs w:val="24"/>
        </w:rPr>
      </w:pPr>
      <w:r w:rsidRPr="00F05A00">
        <w:rPr>
          <w:b/>
          <w:bCs/>
          <w:sz w:val="24"/>
          <w:szCs w:val="24"/>
        </w:rPr>
        <w:lastRenderedPageBreak/>
        <w:t xml:space="preserve">Отрицательное влияние </w:t>
      </w:r>
      <w:r w:rsidRPr="00F05A00">
        <w:rPr>
          <w:b/>
          <w:sz w:val="24"/>
          <w:szCs w:val="24"/>
        </w:rPr>
        <w:t>на доходную базу оказало:</w:t>
      </w:r>
    </w:p>
    <w:p w:rsidR="00BD0F9E" w:rsidRDefault="00BD0F9E" w:rsidP="00F05A00">
      <w:pPr>
        <w:ind w:firstLine="284"/>
        <w:jc w:val="both"/>
        <w:rPr>
          <w:b/>
          <w:sz w:val="24"/>
          <w:szCs w:val="24"/>
        </w:rPr>
      </w:pPr>
    </w:p>
    <w:p w:rsidR="00F05A00" w:rsidRPr="00F05A00" w:rsidRDefault="00F05A00" w:rsidP="00F05A00">
      <w:pPr>
        <w:ind w:firstLine="284"/>
        <w:jc w:val="both"/>
        <w:rPr>
          <w:bCs/>
          <w:sz w:val="24"/>
          <w:szCs w:val="24"/>
        </w:rPr>
      </w:pPr>
      <w:r w:rsidRPr="00F05A00">
        <w:rPr>
          <w:bCs/>
          <w:sz w:val="24"/>
          <w:szCs w:val="24"/>
        </w:rPr>
        <w:t xml:space="preserve">- </w:t>
      </w:r>
      <w:r w:rsidRPr="00F05A00">
        <w:rPr>
          <w:b/>
          <w:bCs/>
          <w:sz w:val="24"/>
          <w:szCs w:val="24"/>
        </w:rPr>
        <w:t>уменьшение суммы</w:t>
      </w:r>
      <w:r w:rsidRPr="00F05A00">
        <w:rPr>
          <w:bCs/>
          <w:sz w:val="24"/>
          <w:szCs w:val="24"/>
        </w:rPr>
        <w:t xml:space="preserve"> поступившего в 2025 г. налога, взимаемого в связи с применением упрощенной системы налогообложения в размере 396,4 млн. руб., что на 30,5 млн. руб. или на 7,1% меньше суммы поступлений в 2024 году.</w:t>
      </w:r>
    </w:p>
    <w:p w:rsidR="00F05A00" w:rsidRPr="00F05A00" w:rsidRDefault="00F05A00" w:rsidP="00F05A00">
      <w:pPr>
        <w:ind w:firstLine="284"/>
        <w:jc w:val="both"/>
        <w:rPr>
          <w:bCs/>
          <w:i/>
          <w:sz w:val="24"/>
          <w:szCs w:val="24"/>
        </w:rPr>
      </w:pPr>
      <w:r w:rsidRPr="00F05A00">
        <w:rPr>
          <w:bCs/>
          <w:i/>
          <w:sz w:val="24"/>
          <w:szCs w:val="24"/>
        </w:rPr>
        <w:t>По данным Межрайонной ИФНС России № 3 по Ленинградской области основной причиной уменьшения поступлений является: снижение реализации, а также текущие изменения расчета данного налога и возможность уменьшения налога на сумму страховых платежей. Численность налогоплательщиков в 2025 году не изменилась по сравнению с 2024 годом.</w:t>
      </w:r>
    </w:p>
    <w:p w:rsidR="00F05A00" w:rsidRPr="00F05A00" w:rsidRDefault="00F05A00" w:rsidP="00F05A00">
      <w:pPr>
        <w:ind w:firstLine="284"/>
        <w:jc w:val="both"/>
        <w:rPr>
          <w:b/>
          <w:sz w:val="24"/>
          <w:szCs w:val="24"/>
          <w:highlight w:val="yellow"/>
        </w:rPr>
      </w:pP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ab/>
        <w:t>В 2025 году поступило 15 млн. руб. из областного бюджета в виде дотаций на поощрение органов местного самоуправления:</w:t>
      </w: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 xml:space="preserve">- за достижение наилучших значений по показателям </w:t>
      </w:r>
      <w:proofErr w:type="gramStart"/>
      <w:r w:rsidRPr="00F05A00">
        <w:rPr>
          <w:bCs/>
          <w:iCs/>
          <w:sz w:val="24"/>
          <w:szCs w:val="24"/>
        </w:rPr>
        <w:t>оценки результативности деятельности глав администраций муниципальных</w:t>
      </w:r>
      <w:proofErr w:type="gramEnd"/>
      <w:r w:rsidRPr="00F05A00">
        <w:rPr>
          <w:bCs/>
          <w:iCs/>
          <w:sz w:val="24"/>
          <w:szCs w:val="24"/>
        </w:rPr>
        <w:t xml:space="preserve"> районов, муниципального и городского округов Ленинградской области «Рейтинг 47»,</w:t>
      </w: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 xml:space="preserve">- за достижение наилучших показателей оценки качества управления муниципальными финансами и в целях стимулирования муниципальных образований, принимающих меры по увеличению налогового потенциала, </w:t>
      </w: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 xml:space="preserve">- на поощрение муниципальных управленческих команд Ленинградской области за счет дотации (гранта), предоставленной в 2025 году из федерального бюджета бюджету Ленинградской области за достижение </w:t>
      </w:r>
      <w:proofErr w:type="gramStart"/>
      <w:r w:rsidRPr="00F05A00">
        <w:rPr>
          <w:bCs/>
          <w:iCs/>
          <w:sz w:val="24"/>
          <w:szCs w:val="24"/>
        </w:rPr>
        <w:t>показателей деятельности исполнительных органов субъектов Российской Федерации</w:t>
      </w:r>
      <w:proofErr w:type="gramEnd"/>
      <w:r w:rsidRPr="00F05A00">
        <w:rPr>
          <w:bCs/>
          <w:iCs/>
          <w:sz w:val="24"/>
          <w:szCs w:val="24"/>
        </w:rPr>
        <w:t>»;</w:t>
      </w: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 xml:space="preserve">- победителям регионального этапа Всероссийского конкурса «Лучшая муниципальная практика» по номинациям: </w:t>
      </w:r>
    </w:p>
    <w:p w:rsidR="009E6301" w:rsidRPr="00F05A00" w:rsidRDefault="009E6301" w:rsidP="009E6301">
      <w:pPr>
        <w:ind w:firstLine="284"/>
        <w:jc w:val="both"/>
        <w:rPr>
          <w:bCs/>
          <w:iCs/>
          <w:sz w:val="24"/>
          <w:szCs w:val="24"/>
        </w:rPr>
      </w:pPr>
      <w:r w:rsidRPr="00F05A00">
        <w:rPr>
          <w:bCs/>
          <w:iCs/>
          <w:sz w:val="24"/>
          <w:szCs w:val="24"/>
        </w:rPr>
        <w:t>- повышение эффективности управления территорией муниципального образования;</w:t>
      </w:r>
    </w:p>
    <w:p w:rsidR="009E6301" w:rsidRPr="00F05A00" w:rsidRDefault="009E6301" w:rsidP="009E6301">
      <w:pPr>
        <w:ind w:firstLine="284"/>
        <w:jc w:val="both"/>
        <w:rPr>
          <w:b/>
          <w:bCs/>
          <w:sz w:val="24"/>
          <w:szCs w:val="24"/>
        </w:rPr>
      </w:pPr>
      <w:r w:rsidRPr="00F05A00">
        <w:rPr>
          <w:bCs/>
          <w:iCs/>
          <w:sz w:val="24"/>
          <w:szCs w:val="24"/>
        </w:rPr>
        <w:t>- градостроительная политика, обеспечение благоприятной среды жизнедеятельности населения и развитие жилищно-коммунального хозяйства;</w:t>
      </w:r>
      <w:r w:rsidRPr="00F05A00">
        <w:rPr>
          <w:b/>
          <w:bCs/>
          <w:sz w:val="24"/>
          <w:szCs w:val="24"/>
        </w:rPr>
        <w:t xml:space="preserve"> </w:t>
      </w:r>
    </w:p>
    <w:p w:rsidR="009E6301" w:rsidRPr="00F05A00" w:rsidRDefault="009E6301" w:rsidP="00F7096B">
      <w:pPr>
        <w:ind w:firstLine="708"/>
        <w:jc w:val="both"/>
        <w:rPr>
          <w:sz w:val="24"/>
          <w:szCs w:val="24"/>
        </w:rPr>
      </w:pPr>
    </w:p>
    <w:p w:rsidR="00F7096B" w:rsidRPr="0068490F" w:rsidRDefault="00F7096B" w:rsidP="00F7096B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 з</w:t>
      </w:r>
      <w:r w:rsidRPr="00E73AB0">
        <w:rPr>
          <w:sz w:val="24"/>
          <w:szCs w:val="24"/>
        </w:rPr>
        <w:t>аключени</w:t>
      </w:r>
      <w:r>
        <w:rPr>
          <w:sz w:val="24"/>
          <w:szCs w:val="24"/>
        </w:rPr>
        <w:t>ю</w:t>
      </w:r>
      <w:r w:rsidRPr="00E73AB0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E73AB0">
        <w:rPr>
          <w:sz w:val="24"/>
          <w:szCs w:val="24"/>
        </w:rPr>
        <w:t xml:space="preserve"> результата</w:t>
      </w:r>
      <w:r>
        <w:rPr>
          <w:sz w:val="24"/>
          <w:szCs w:val="24"/>
        </w:rPr>
        <w:t>х</w:t>
      </w:r>
      <w:r w:rsidRPr="00E73AB0">
        <w:rPr>
          <w:sz w:val="24"/>
          <w:szCs w:val="24"/>
        </w:rPr>
        <w:t xml:space="preserve"> проведения внешней проверки годового отчета об исполнении бюджета </w:t>
      </w:r>
      <w:proofErr w:type="spellStart"/>
      <w:r w:rsidRPr="00E73AB0">
        <w:rPr>
          <w:sz w:val="24"/>
          <w:szCs w:val="24"/>
        </w:rPr>
        <w:t>Сосновоборского</w:t>
      </w:r>
      <w:proofErr w:type="spellEnd"/>
      <w:r w:rsidRPr="00E73AB0">
        <w:rPr>
          <w:sz w:val="24"/>
          <w:szCs w:val="24"/>
        </w:rPr>
        <w:t xml:space="preserve"> городского округа  </w:t>
      </w:r>
      <w:r>
        <w:rPr>
          <w:sz w:val="24"/>
          <w:szCs w:val="24"/>
        </w:rPr>
        <w:t>н</w:t>
      </w:r>
      <w:r w:rsidRPr="00E73AB0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163807">
        <w:rPr>
          <w:sz w:val="24"/>
          <w:szCs w:val="24"/>
        </w:rPr>
        <w:t>5</w:t>
      </w:r>
      <w:r w:rsidRPr="00E73AB0">
        <w:rPr>
          <w:sz w:val="24"/>
          <w:szCs w:val="24"/>
        </w:rPr>
        <w:t xml:space="preserve"> год</w:t>
      </w:r>
      <w:r>
        <w:rPr>
          <w:sz w:val="24"/>
          <w:szCs w:val="24"/>
        </w:rPr>
        <w:t xml:space="preserve"> слушали председателя контрольно-счетной палаты </w:t>
      </w: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 </w:t>
      </w:r>
      <w:r w:rsidRPr="0068490F">
        <w:rPr>
          <w:b/>
          <w:sz w:val="24"/>
          <w:szCs w:val="24"/>
        </w:rPr>
        <w:t xml:space="preserve">Уварову И.П.  </w:t>
      </w:r>
    </w:p>
    <w:p w:rsidR="00F7096B" w:rsidRPr="0068490F" w:rsidRDefault="00F7096B" w:rsidP="00F7096B">
      <w:pPr>
        <w:pStyle w:val="ConsPlusNonformat"/>
        <w:widowControl/>
        <w:rPr>
          <w:b/>
          <w:sz w:val="24"/>
          <w:szCs w:val="28"/>
        </w:rPr>
      </w:pPr>
    </w:p>
    <w:p w:rsidR="00F7096B" w:rsidRPr="003453B6" w:rsidRDefault="00F7096B" w:rsidP="00F7096B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3453B6">
        <w:rPr>
          <w:b/>
          <w:color w:val="000000" w:themeColor="text1"/>
          <w:sz w:val="24"/>
          <w:szCs w:val="24"/>
        </w:rPr>
        <w:t xml:space="preserve">Уварова И.П. </w:t>
      </w:r>
      <w:r w:rsidRPr="003453B6">
        <w:rPr>
          <w:color w:val="000000" w:themeColor="text1"/>
          <w:sz w:val="24"/>
          <w:szCs w:val="24"/>
        </w:rPr>
        <w:t xml:space="preserve"> сообщила следующее.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64A2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64A26">
        <w:rPr>
          <w:rFonts w:ascii="Times New Roman" w:hAnsi="Times New Roman" w:cs="Times New Roman"/>
          <w:sz w:val="24"/>
          <w:szCs w:val="24"/>
        </w:rPr>
        <w:t xml:space="preserve"> с Бюджетным кодексом, федеральным законом 6-ФЗ годовой отчет об исполнении бюджета до его рассмотрения в совете депутатов подлежит внешней проверке </w:t>
      </w:r>
      <w:proofErr w:type="spellStart"/>
      <w:r w:rsidRPr="00964A26">
        <w:rPr>
          <w:rFonts w:ascii="Times New Roman" w:hAnsi="Times New Roman" w:cs="Times New Roman"/>
          <w:sz w:val="24"/>
          <w:szCs w:val="24"/>
        </w:rPr>
        <w:t>оргами</w:t>
      </w:r>
      <w:proofErr w:type="spellEnd"/>
      <w:r w:rsidRPr="00964A26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контроля.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>Проверка состоит из 2-х этапов: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>- 1 этап: внешняя проверка бюджетной отчетности главных администраторов бюджетных средств;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>- 2 этап: подготовка заключения на годовой отчет об исполнении бюджета.</w:t>
      </w:r>
    </w:p>
    <w:p w:rsidR="0069270B" w:rsidRPr="00964A26" w:rsidRDefault="0069270B" w:rsidP="00A81553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64A26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964A26">
        <w:rPr>
          <w:rFonts w:ascii="Times New Roman" w:hAnsi="Times New Roman" w:cs="Times New Roman"/>
          <w:sz w:val="24"/>
          <w:szCs w:val="24"/>
        </w:rPr>
        <w:t xml:space="preserve"> </w:t>
      </w:r>
      <w:r w:rsidRPr="00964A26">
        <w:rPr>
          <w:rFonts w:ascii="Times New Roman" w:hAnsi="Times New Roman" w:cs="Times New Roman"/>
          <w:b/>
          <w:bCs/>
          <w:sz w:val="24"/>
          <w:szCs w:val="24"/>
        </w:rPr>
        <w:t>1 этапа</w:t>
      </w:r>
      <w:r w:rsidRPr="00964A26">
        <w:rPr>
          <w:rFonts w:ascii="Times New Roman" w:hAnsi="Times New Roman" w:cs="Times New Roman"/>
          <w:sz w:val="24"/>
          <w:szCs w:val="24"/>
        </w:rPr>
        <w:t xml:space="preserve"> внешней проверки за 2025 год представлено 6 отчетов главных администраторов бюджетных средств (СД, администрация, КФ, КУМИ, КО, КСП).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По результатам проверки подготовлено 6 заключений, которые направлены главным администраторам БС. </w:t>
      </w:r>
    </w:p>
    <w:p w:rsidR="0069270B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4A26">
        <w:rPr>
          <w:rFonts w:ascii="Times New Roman" w:hAnsi="Times New Roman" w:cs="Times New Roman"/>
          <w:sz w:val="24"/>
          <w:szCs w:val="24"/>
        </w:rPr>
        <w:t>В целях проверки достоверности представленной отчетности по запросу КСП главными администраторами бюджетных средств также была представлена отчетность подведомственных казенных учреждений (КУМИ - 1 учреждение, администрация - 5 учреждений), а также сводная бухгалтерская отчетность бюджетных и автономных учреждений  (администрация - 14 учреждений, Комитет образования - 29 учреждений).</w:t>
      </w:r>
      <w:proofErr w:type="gramEnd"/>
    </w:p>
    <w:p w:rsidR="0068490F" w:rsidRDefault="0068490F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490F" w:rsidRPr="00964A26" w:rsidRDefault="0068490F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lastRenderedPageBreak/>
        <w:t>По итогам проверки отчетов главных администраторов бюджетных сре</w:t>
      </w:r>
      <w:proofErr w:type="gramStart"/>
      <w:r w:rsidRPr="00964A26">
        <w:rPr>
          <w:rFonts w:ascii="Times New Roman" w:hAnsi="Times New Roman" w:cs="Times New Roman"/>
          <w:sz w:val="24"/>
          <w:szCs w:val="24"/>
        </w:rPr>
        <w:t xml:space="preserve">дств </w:t>
      </w:r>
      <w:r w:rsidRPr="00964A26">
        <w:rPr>
          <w:rFonts w:ascii="Times New Roman" w:hAnsi="Times New Roman" w:cs="Times New Roman"/>
          <w:sz w:val="24"/>
          <w:szCs w:val="24"/>
          <w:u w:val="single"/>
        </w:rPr>
        <w:t>сд</w:t>
      </w:r>
      <w:proofErr w:type="gramEnd"/>
      <w:r w:rsidRPr="00964A26">
        <w:rPr>
          <w:rFonts w:ascii="Times New Roman" w:hAnsi="Times New Roman" w:cs="Times New Roman"/>
          <w:sz w:val="24"/>
          <w:szCs w:val="24"/>
          <w:u w:val="single"/>
        </w:rPr>
        <w:t>еланы выводы:</w:t>
      </w:r>
      <w:r w:rsidRPr="00964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>- в части отражения состояния активов, обязательств и результатов деятельности ГАБС отчётность является достоверной, показатели отчетности взаимоувязаны и сопоставимы, подтверждены данными бюджетного учета;</w:t>
      </w:r>
    </w:p>
    <w:p w:rsidR="0069270B" w:rsidRPr="00964A26" w:rsidRDefault="0069270B" w:rsidP="00A81553">
      <w:pPr>
        <w:pStyle w:val="a7"/>
        <w:spacing w:before="0" w:beforeAutospacing="0" w:after="0" w:afterAutospacing="0"/>
        <w:ind w:firstLine="708"/>
        <w:jc w:val="both"/>
      </w:pPr>
      <w:r w:rsidRPr="00964A26">
        <w:rPr>
          <w:color w:val="000000"/>
          <w:kern w:val="24"/>
        </w:rPr>
        <w:t xml:space="preserve">- бюджетная отчетность каждого ГАБС за 2025 год по составу и содержанию форм в целом соответствует требованиям бюджетного законодательства РФ. 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b/>
          <w:bCs/>
          <w:sz w:val="24"/>
          <w:szCs w:val="24"/>
        </w:rPr>
        <w:t>Вторым этапом</w:t>
      </w:r>
      <w:r w:rsidRPr="00964A26">
        <w:rPr>
          <w:rFonts w:ascii="Times New Roman" w:hAnsi="Times New Roman" w:cs="Times New Roman"/>
          <w:sz w:val="24"/>
          <w:szCs w:val="24"/>
        </w:rPr>
        <w:t xml:space="preserve"> внешней проверки является проверка отчета об исполнении бюджета, подготовленного финансовым органом. Отчет за 2025 год сформирован комитетом финансов на основе сводной отчетности 6-ти главных администраторов бюджетных средств, являющихся органами местного самоуправления, а также на основании отчетности, представленной Федеральной налоговой службой в части доходов бюджета </w:t>
      </w:r>
      <w:proofErr w:type="spellStart"/>
      <w:r w:rsidRPr="00964A26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964A2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ФНС является администратором доходов по НДФЛ (28 % и доп. норматив 2,7%) и земельного налога (100%), зачисляемым в бюджеты городских округов (элемент дохода – 04).  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Бюджетным кодексом (ст. 264.4) установлен срок представления отчетности - до 1 апреля. Отчетность представлена в КСП 30 марта 2026 года. </w:t>
      </w:r>
    </w:p>
    <w:p w:rsidR="0069270B" w:rsidRPr="00964A26" w:rsidRDefault="0069270B" w:rsidP="00A8155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4A26">
        <w:rPr>
          <w:sz w:val="24"/>
          <w:szCs w:val="24"/>
        </w:rPr>
        <w:t>Подготовка заключения на годовой отчет об исполнении местного бюджета проводится в срок, не превышающий один месяц. Проводилась в период с 13 по 28 апреля</w:t>
      </w:r>
      <w:r w:rsidR="00E7256D" w:rsidRPr="00964A26">
        <w:rPr>
          <w:sz w:val="24"/>
          <w:szCs w:val="24"/>
        </w:rPr>
        <w:t xml:space="preserve"> 2026 года</w:t>
      </w:r>
      <w:r w:rsidRPr="00964A26">
        <w:rPr>
          <w:sz w:val="24"/>
          <w:szCs w:val="24"/>
        </w:rPr>
        <w:t>.</w:t>
      </w:r>
    </w:p>
    <w:p w:rsidR="0069270B" w:rsidRPr="00964A26" w:rsidRDefault="0069270B" w:rsidP="00A8155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64A26">
        <w:rPr>
          <w:sz w:val="24"/>
          <w:szCs w:val="24"/>
        </w:rPr>
        <w:t>Заключение по результатам проверки направлено в совет депутатов, администрацию и комитет финансов 28 апреля 2026 года.</w:t>
      </w:r>
    </w:p>
    <w:p w:rsidR="0069270B" w:rsidRPr="00964A26" w:rsidRDefault="0069270B" w:rsidP="00A81553">
      <w:pPr>
        <w:suppressAutoHyphens/>
        <w:ind w:firstLine="709"/>
        <w:jc w:val="both"/>
        <w:rPr>
          <w:color w:val="FF0000"/>
          <w:sz w:val="24"/>
          <w:szCs w:val="24"/>
        </w:rPr>
      </w:pPr>
      <w:r w:rsidRPr="00964A26">
        <w:rPr>
          <w:color w:val="000000"/>
          <w:kern w:val="24"/>
          <w:sz w:val="24"/>
          <w:szCs w:val="24"/>
        </w:rPr>
        <w:t>Положения действующего законодательства в части полноты представленной отчётности и соблюдения сроков её представления комитетом финансов соблюдены.</w:t>
      </w:r>
    </w:p>
    <w:p w:rsidR="0069270B" w:rsidRPr="00964A26" w:rsidRDefault="0069270B" w:rsidP="00A81553">
      <w:pPr>
        <w:suppressAutoHyphens/>
        <w:ind w:firstLine="709"/>
        <w:jc w:val="both"/>
        <w:rPr>
          <w:sz w:val="24"/>
          <w:szCs w:val="24"/>
        </w:rPr>
      </w:pPr>
      <w:r w:rsidRPr="00964A26">
        <w:rPr>
          <w:sz w:val="24"/>
          <w:szCs w:val="24"/>
        </w:rPr>
        <w:t>Проверка показала, что в целом показатели бюджетной отчетности являются достоверными. При проверке контрольных соотношений между показателями форм бюджетной отчетности за 2025 год нарушений не выявлено.</w:t>
      </w:r>
    </w:p>
    <w:p w:rsidR="0069270B" w:rsidRPr="00964A26" w:rsidRDefault="0069270B" w:rsidP="00A81553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4A26">
        <w:rPr>
          <w:sz w:val="24"/>
          <w:szCs w:val="24"/>
        </w:rPr>
        <w:t xml:space="preserve">Бюджет </w:t>
      </w:r>
      <w:proofErr w:type="spellStart"/>
      <w:r w:rsidRPr="00964A26">
        <w:rPr>
          <w:sz w:val="24"/>
          <w:szCs w:val="24"/>
        </w:rPr>
        <w:t>Сосновоборского</w:t>
      </w:r>
      <w:proofErr w:type="spellEnd"/>
      <w:r w:rsidRPr="00964A26">
        <w:rPr>
          <w:sz w:val="24"/>
          <w:szCs w:val="24"/>
        </w:rPr>
        <w:t xml:space="preserve"> городского округа за 2025 год исполнен со следующими характеристиками:</w:t>
      </w:r>
    </w:p>
    <w:p w:rsidR="0069270B" w:rsidRPr="00964A26" w:rsidRDefault="0069270B" w:rsidP="00A81553">
      <w:pPr>
        <w:suppressAutoHyphens/>
        <w:ind w:firstLine="709"/>
        <w:jc w:val="both"/>
        <w:rPr>
          <w:sz w:val="24"/>
          <w:szCs w:val="24"/>
        </w:rPr>
      </w:pPr>
      <w:r w:rsidRPr="00964A26">
        <w:rPr>
          <w:sz w:val="24"/>
          <w:szCs w:val="24"/>
        </w:rPr>
        <w:t xml:space="preserve">- доходы поступили в сумме 5 </w:t>
      </w:r>
      <w:proofErr w:type="spellStart"/>
      <w:proofErr w:type="gramStart"/>
      <w:r w:rsidRPr="00964A26">
        <w:rPr>
          <w:sz w:val="24"/>
          <w:szCs w:val="24"/>
        </w:rPr>
        <w:t>млрд</w:t>
      </w:r>
      <w:proofErr w:type="spellEnd"/>
      <w:proofErr w:type="gramEnd"/>
      <w:r w:rsidRPr="00964A26">
        <w:rPr>
          <w:sz w:val="24"/>
          <w:szCs w:val="24"/>
        </w:rPr>
        <w:t xml:space="preserve"> 47 </w:t>
      </w:r>
      <w:proofErr w:type="spellStart"/>
      <w:r w:rsidRPr="00964A26">
        <w:rPr>
          <w:sz w:val="24"/>
          <w:szCs w:val="24"/>
        </w:rPr>
        <w:t>млн</w:t>
      </w:r>
      <w:proofErr w:type="spellEnd"/>
      <w:r w:rsidRPr="00964A26">
        <w:rPr>
          <w:sz w:val="24"/>
          <w:szCs w:val="24"/>
        </w:rPr>
        <w:t xml:space="preserve"> руб., исполнение 101,5%;</w:t>
      </w:r>
    </w:p>
    <w:p w:rsidR="0069270B" w:rsidRPr="00964A26" w:rsidRDefault="0069270B" w:rsidP="00A81553">
      <w:pPr>
        <w:suppressAutoHyphens/>
        <w:ind w:firstLine="709"/>
        <w:jc w:val="both"/>
        <w:rPr>
          <w:sz w:val="24"/>
          <w:szCs w:val="24"/>
        </w:rPr>
      </w:pPr>
      <w:r w:rsidRPr="00964A26">
        <w:rPr>
          <w:sz w:val="24"/>
          <w:szCs w:val="24"/>
        </w:rPr>
        <w:t>- расходы исполнены на сумму 5 </w:t>
      </w:r>
      <w:proofErr w:type="spellStart"/>
      <w:proofErr w:type="gramStart"/>
      <w:r w:rsidRPr="00964A26">
        <w:rPr>
          <w:sz w:val="24"/>
          <w:szCs w:val="24"/>
        </w:rPr>
        <w:t>млрд</w:t>
      </w:r>
      <w:proofErr w:type="spellEnd"/>
      <w:proofErr w:type="gramEnd"/>
      <w:r w:rsidRPr="00964A26">
        <w:rPr>
          <w:sz w:val="24"/>
          <w:szCs w:val="24"/>
        </w:rPr>
        <w:t xml:space="preserve"> 34 </w:t>
      </w:r>
      <w:proofErr w:type="spellStart"/>
      <w:r w:rsidRPr="00964A26">
        <w:rPr>
          <w:sz w:val="24"/>
          <w:szCs w:val="24"/>
        </w:rPr>
        <w:t>млн</w:t>
      </w:r>
      <w:proofErr w:type="spellEnd"/>
      <w:r w:rsidRPr="00964A26">
        <w:rPr>
          <w:sz w:val="24"/>
          <w:szCs w:val="24"/>
        </w:rPr>
        <w:t xml:space="preserve"> руб., исполнение 98,5%;</w:t>
      </w:r>
    </w:p>
    <w:p w:rsidR="0069270B" w:rsidRPr="00964A26" w:rsidRDefault="0069270B" w:rsidP="00A81553">
      <w:pPr>
        <w:suppressAutoHyphens/>
        <w:ind w:firstLine="709"/>
        <w:jc w:val="both"/>
        <w:rPr>
          <w:sz w:val="24"/>
          <w:szCs w:val="24"/>
        </w:rPr>
      </w:pPr>
      <w:r w:rsidRPr="00964A26">
        <w:rPr>
          <w:sz w:val="24"/>
          <w:szCs w:val="24"/>
        </w:rPr>
        <w:t xml:space="preserve">- </w:t>
      </w:r>
      <w:proofErr w:type="spellStart"/>
      <w:r w:rsidRPr="00964A26">
        <w:rPr>
          <w:sz w:val="24"/>
          <w:szCs w:val="24"/>
        </w:rPr>
        <w:t>профицит</w:t>
      </w:r>
      <w:proofErr w:type="spellEnd"/>
      <w:r w:rsidRPr="00964A26">
        <w:rPr>
          <w:sz w:val="24"/>
          <w:szCs w:val="24"/>
        </w:rPr>
        <w:t xml:space="preserve"> составляет 13 </w:t>
      </w:r>
      <w:proofErr w:type="spellStart"/>
      <w:proofErr w:type="gramStart"/>
      <w:r w:rsidRPr="00964A26">
        <w:rPr>
          <w:sz w:val="24"/>
          <w:szCs w:val="24"/>
        </w:rPr>
        <w:t>млн</w:t>
      </w:r>
      <w:proofErr w:type="spellEnd"/>
      <w:proofErr w:type="gramEnd"/>
      <w:r w:rsidRPr="00964A26">
        <w:rPr>
          <w:sz w:val="24"/>
          <w:szCs w:val="24"/>
        </w:rPr>
        <w:t xml:space="preserve"> руб.</w:t>
      </w:r>
    </w:p>
    <w:p w:rsidR="00681046" w:rsidRDefault="00681046" w:rsidP="00A81553">
      <w:pPr>
        <w:tabs>
          <w:tab w:val="left" w:pos="3306"/>
        </w:tabs>
        <w:suppressAutoHyphens/>
        <w:ind w:firstLine="709"/>
        <w:jc w:val="both"/>
        <w:rPr>
          <w:bCs/>
          <w:sz w:val="24"/>
          <w:szCs w:val="24"/>
        </w:rPr>
      </w:pPr>
    </w:p>
    <w:p w:rsidR="0069270B" w:rsidRPr="00964A26" w:rsidRDefault="0069270B" w:rsidP="00A81553">
      <w:pPr>
        <w:tabs>
          <w:tab w:val="left" w:pos="3306"/>
        </w:tabs>
        <w:suppressAutoHyphens/>
        <w:ind w:firstLine="709"/>
        <w:jc w:val="both"/>
        <w:rPr>
          <w:bCs/>
          <w:sz w:val="24"/>
          <w:szCs w:val="24"/>
          <w:u w:val="single"/>
        </w:rPr>
      </w:pPr>
      <w:r w:rsidRPr="00964A26">
        <w:rPr>
          <w:bCs/>
          <w:sz w:val="24"/>
          <w:szCs w:val="24"/>
        </w:rPr>
        <w:t xml:space="preserve">С учётом всего вышесказанного </w:t>
      </w:r>
      <w:r w:rsidRPr="00964A26">
        <w:rPr>
          <w:bCs/>
          <w:sz w:val="24"/>
          <w:szCs w:val="24"/>
          <w:u w:val="single"/>
        </w:rPr>
        <w:t>в Заключении представлены выводы: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 xml:space="preserve">- Отчет об исполнении бюджета </w:t>
      </w:r>
      <w:proofErr w:type="spellStart"/>
      <w:r w:rsidRPr="00964A26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964A26">
        <w:rPr>
          <w:rFonts w:ascii="Times New Roman" w:hAnsi="Times New Roman" w:cs="Times New Roman"/>
          <w:sz w:val="24"/>
          <w:szCs w:val="24"/>
        </w:rPr>
        <w:t xml:space="preserve"> городского округа за 2025 год соответствует требованиям</w:t>
      </w:r>
      <w:r w:rsidRPr="00964A26">
        <w:rPr>
          <w:rFonts w:ascii="Times New Roman" w:hAnsi="Times New Roman" w:cs="Times New Roman"/>
          <w:spacing w:val="-8"/>
          <w:sz w:val="24"/>
          <w:szCs w:val="24"/>
        </w:rPr>
        <w:t xml:space="preserve"> бюджетного законодательства.</w:t>
      </w:r>
    </w:p>
    <w:p w:rsidR="0069270B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</w:rPr>
        <w:t>- Показатели отчета об исполнении бюджета являются достоверными.</w:t>
      </w:r>
    </w:p>
    <w:p w:rsidR="00964A26" w:rsidRPr="00964A26" w:rsidRDefault="00964A26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4A26" w:rsidRPr="00964A26" w:rsidRDefault="00964A26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A26">
        <w:rPr>
          <w:rFonts w:ascii="Times New Roman" w:hAnsi="Times New Roman" w:cs="Times New Roman"/>
          <w:b/>
          <w:sz w:val="24"/>
          <w:szCs w:val="24"/>
        </w:rPr>
        <w:t xml:space="preserve">Уварова И.П. </w:t>
      </w:r>
      <w:r w:rsidRPr="00964A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4A26">
        <w:rPr>
          <w:rFonts w:ascii="Times New Roman" w:hAnsi="Times New Roman" w:cs="Times New Roman"/>
          <w:color w:val="000000" w:themeColor="text1"/>
          <w:sz w:val="24"/>
          <w:szCs w:val="24"/>
        </w:rPr>
        <w:t>с учётом всего вышесказанного:</w:t>
      </w:r>
    </w:p>
    <w:p w:rsidR="0069270B" w:rsidRPr="00964A26" w:rsidRDefault="0069270B" w:rsidP="00A8155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A26">
        <w:rPr>
          <w:rFonts w:ascii="Times New Roman" w:hAnsi="Times New Roman" w:cs="Times New Roman"/>
          <w:sz w:val="24"/>
          <w:szCs w:val="24"/>
          <w:u w:val="single"/>
        </w:rPr>
        <w:t>КСП рекомендует</w:t>
      </w:r>
      <w:r w:rsidRPr="00964A26">
        <w:rPr>
          <w:rFonts w:ascii="Times New Roman" w:hAnsi="Times New Roman" w:cs="Times New Roman"/>
          <w:sz w:val="24"/>
          <w:szCs w:val="24"/>
        </w:rPr>
        <w:t xml:space="preserve"> совету депутатов принять отчёт за 2025 год к рассмотрению на профильной комиссии и на заседании совета депутатов </w:t>
      </w:r>
      <w:proofErr w:type="spellStart"/>
      <w:r w:rsidRPr="00964A26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964A2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F7096B" w:rsidRPr="00964A26" w:rsidRDefault="00F7096B" w:rsidP="00F7096B">
      <w:pPr>
        <w:ind w:firstLine="709"/>
        <w:jc w:val="both"/>
        <w:rPr>
          <w:sz w:val="24"/>
          <w:szCs w:val="24"/>
        </w:rPr>
      </w:pPr>
    </w:p>
    <w:p w:rsidR="00F7096B" w:rsidRPr="00964A26" w:rsidRDefault="00F7096B" w:rsidP="00F7096B">
      <w:pPr>
        <w:ind w:firstLine="709"/>
        <w:jc w:val="both"/>
        <w:rPr>
          <w:sz w:val="24"/>
          <w:szCs w:val="24"/>
        </w:rPr>
      </w:pPr>
      <w:r w:rsidRPr="00964A26">
        <w:rPr>
          <w:b/>
          <w:sz w:val="24"/>
          <w:szCs w:val="24"/>
        </w:rPr>
        <w:t>Афанасьев А.Н</w:t>
      </w:r>
      <w:r w:rsidRPr="00964A26">
        <w:rPr>
          <w:sz w:val="24"/>
          <w:szCs w:val="24"/>
        </w:rPr>
        <w:t xml:space="preserve">. доложил участникам публичных слушаний, что письменных обращений и предложений по результатам слушаний не поступило. </w:t>
      </w:r>
    </w:p>
    <w:p w:rsidR="00F7096B" w:rsidRPr="00964A26" w:rsidRDefault="00F7096B" w:rsidP="00F7096B">
      <w:pPr>
        <w:ind w:firstLine="709"/>
        <w:jc w:val="both"/>
        <w:rPr>
          <w:b/>
          <w:sz w:val="24"/>
          <w:szCs w:val="24"/>
        </w:rPr>
      </w:pPr>
      <w:r w:rsidRPr="00964A26">
        <w:rPr>
          <w:sz w:val="24"/>
          <w:szCs w:val="24"/>
        </w:rPr>
        <w:t>Рекомендовано направить</w:t>
      </w:r>
      <w:r w:rsidRPr="00964A26">
        <w:rPr>
          <w:b/>
          <w:sz w:val="24"/>
          <w:szCs w:val="24"/>
        </w:rPr>
        <w:t xml:space="preserve"> </w:t>
      </w:r>
      <w:r w:rsidRPr="00964A26">
        <w:rPr>
          <w:sz w:val="24"/>
          <w:szCs w:val="24"/>
        </w:rPr>
        <w:t xml:space="preserve">проект решения совета депутатов «Об исполнении бюджета </w:t>
      </w:r>
      <w:proofErr w:type="spellStart"/>
      <w:r w:rsidRPr="00964A26">
        <w:rPr>
          <w:sz w:val="24"/>
          <w:szCs w:val="24"/>
        </w:rPr>
        <w:t>Сосновоборского</w:t>
      </w:r>
      <w:proofErr w:type="spellEnd"/>
      <w:r w:rsidRPr="00964A26">
        <w:rPr>
          <w:sz w:val="24"/>
          <w:szCs w:val="24"/>
        </w:rPr>
        <w:t xml:space="preserve"> городского округа за 202</w:t>
      </w:r>
      <w:r w:rsidR="00964A26" w:rsidRPr="00964A26">
        <w:rPr>
          <w:sz w:val="24"/>
          <w:szCs w:val="24"/>
        </w:rPr>
        <w:t>5</w:t>
      </w:r>
      <w:r w:rsidRPr="00964A26">
        <w:rPr>
          <w:sz w:val="24"/>
          <w:szCs w:val="24"/>
        </w:rPr>
        <w:t xml:space="preserve"> год» для рассмотрения в постоянную депутатскую комиссию по экономике, муниципальному имуществу, земле и строительству и утверждения на очередном заседании совета депутатов </w:t>
      </w:r>
      <w:proofErr w:type="spellStart"/>
      <w:r w:rsidRPr="00964A26">
        <w:rPr>
          <w:sz w:val="24"/>
          <w:szCs w:val="24"/>
        </w:rPr>
        <w:t>Сосновоборского</w:t>
      </w:r>
      <w:proofErr w:type="spellEnd"/>
      <w:r w:rsidRPr="00964A26">
        <w:rPr>
          <w:sz w:val="24"/>
          <w:szCs w:val="24"/>
        </w:rPr>
        <w:t xml:space="preserve"> городского округа.</w:t>
      </w:r>
    </w:p>
    <w:p w:rsidR="00F7096B" w:rsidRDefault="00F7096B" w:rsidP="00F7096B">
      <w:pPr>
        <w:jc w:val="both"/>
        <w:rPr>
          <w:b/>
          <w:sz w:val="24"/>
          <w:szCs w:val="28"/>
        </w:rPr>
      </w:pPr>
    </w:p>
    <w:p w:rsidR="00F7096B" w:rsidRDefault="00F7096B" w:rsidP="00F7096B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Председатель  совета депутатов                                                           А.Н. Афанасьев                             </w:t>
      </w:r>
    </w:p>
    <w:p w:rsidR="00F7096B" w:rsidRDefault="00F7096B" w:rsidP="00F7096B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</w:p>
    <w:p w:rsidR="00F7096B" w:rsidRDefault="00F7096B" w:rsidP="00F7096B">
      <w:pPr>
        <w:jc w:val="both"/>
        <w:rPr>
          <w:b/>
          <w:sz w:val="24"/>
          <w:szCs w:val="28"/>
        </w:rPr>
      </w:pPr>
    </w:p>
    <w:p w:rsidR="00F7096B" w:rsidRDefault="00F7096B" w:rsidP="00F7096B">
      <w:pPr>
        <w:jc w:val="both"/>
        <w:rPr>
          <w:b/>
          <w:sz w:val="24"/>
          <w:szCs w:val="24"/>
        </w:rPr>
      </w:pPr>
      <w:r>
        <w:rPr>
          <w:b/>
          <w:sz w:val="24"/>
          <w:szCs w:val="28"/>
        </w:rPr>
        <w:t xml:space="preserve">Секретарь публичных слушаний                                                           Е.И.Ремнева </w:t>
      </w:r>
    </w:p>
    <w:p w:rsidR="00F7096B" w:rsidRDefault="00F7096B" w:rsidP="00F7096B">
      <w:pPr>
        <w:jc w:val="center"/>
        <w:rPr>
          <w:b/>
          <w:sz w:val="24"/>
          <w:szCs w:val="24"/>
        </w:rPr>
      </w:pPr>
    </w:p>
    <w:p w:rsidR="00A81553" w:rsidRDefault="00A81553" w:rsidP="00F7096B">
      <w:pPr>
        <w:jc w:val="center"/>
        <w:rPr>
          <w:b/>
          <w:color w:val="FF0000"/>
          <w:sz w:val="24"/>
          <w:szCs w:val="24"/>
        </w:rPr>
      </w:pPr>
    </w:p>
    <w:p w:rsidR="00F7096B" w:rsidRPr="004B1B4D" w:rsidRDefault="00F7096B" w:rsidP="00F7096B">
      <w:pPr>
        <w:jc w:val="center"/>
        <w:rPr>
          <w:b/>
          <w:color w:val="000000" w:themeColor="text1"/>
          <w:sz w:val="24"/>
          <w:szCs w:val="24"/>
        </w:rPr>
      </w:pPr>
      <w:r w:rsidRPr="004B1B4D">
        <w:rPr>
          <w:b/>
          <w:color w:val="000000" w:themeColor="text1"/>
          <w:sz w:val="24"/>
          <w:szCs w:val="24"/>
        </w:rPr>
        <w:t>СПИСОК</w:t>
      </w:r>
      <w:r w:rsidR="00964A26" w:rsidRPr="004B1B4D">
        <w:rPr>
          <w:b/>
          <w:color w:val="000000" w:themeColor="text1"/>
          <w:sz w:val="24"/>
          <w:szCs w:val="24"/>
        </w:rPr>
        <w:t xml:space="preserve"> </w:t>
      </w:r>
    </w:p>
    <w:p w:rsidR="00F7096B" w:rsidRDefault="00F7096B" w:rsidP="00F7096B">
      <w:pPr>
        <w:ind w:firstLine="708"/>
        <w:jc w:val="center"/>
        <w:rPr>
          <w:b/>
          <w:sz w:val="24"/>
          <w:szCs w:val="24"/>
        </w:rPr>
      </w:pPr>
      <w:r w:rsidRPr="001D662E">
        <w:rPr>
          <w:b/>
          <w:sz w:val="24"/>
          <w:szCs w:val="24"/>
        </w:rPr>
        <w:t xml:space="preserve">участников публичных слушаний по рассмотрению </w:t>
      </w:r>
      <w:r>
        <w:rPr>
          <w:b/>
          <w:sz w:val="24"/>
          <w:szCs w:val="24"/>
        </w:rPr>
        <w:t>проекта решения</w:t>
      </w:r>
    </w:p>
    <w:p w:rsidR="00F7096B" w:rsidRDefault="00F7096B" w:rsidP="00F7096B">
      <w:pPr>
        <w:ind w:firstLine="708"/>
        <w:jc w:val="center"/>
        <w:rPr>
          <w:b/>
          <w:sz w:val="24"/>
          <w:szCs w:val="28"/>
        </w:rPr>
      </w:pPr>
      <w:r w:rsidRPr="005C604D">
        <w:rPr>
          <w:b/>
          <w:sz w:val="24"/>
          <w:szCs w:val="28"/>
        </w:rPr>
        <w:t xml:space="preserve">«Об исполнении бюджета </w:t>
      </w:r>
      <w:proofErr w:type="spellStart"/>
      <w:r w:rsidRPr="005C604D">
        <w:rPr>
          <w:b/>
          <w:sz w:val="24"/>
          <w:szCs w:val="28"/>
        </w:rPr>
        <w:t>Сосновоборского</w:t>
      </w:r>
      <w:proofErr w:type="spellEnd"/>
      <w:r w:rsidRPr="005C604D">
        <w:rPr>
          <w:b/>
          <w:sz w:val="24"/>
          <w:szCs w:val="28"/>
        </w:rPr>
        <w:t xml:space="preserve"> городского округа за 20</w:t>
      </w:r>
      <w:r>
        <w:rPr>
          <w:b/>
          <w:sz w:val="24"/>
          <w:szCs w:val="28"/>
        </w:rPr>
        <w:t>2</w:t>
      </w:r>
      <w:r w:rsidR="00964A26">
        <w:rPr>
          <w:b/>
          <w:sz w:val="24"/>
          <w:szCs w:val="28"/>
        </w:rPr>
        <w:t>5</w:t>
      </w:r>
      <w:r w:rsidRPr="005C604D">
        <w:rPr>
          <w:b/>
          <w:sz w:val="24"/>
          <w:szCs w:val="28"/>
        </w:rPr>
        <w:t xml:space="preserve"> год»</w:t>
      </w:r>
    </w:p>
    <w:p w:rsidR="00ED6F19" w:rsidRPr="005C604D" w:rsidRDefault="00ED6F19" w:rsidP="00F7096B">
      <w:pPr>
        <w:ind w:firstLine="708"/>
        <w:jc w:val="center"/>
        <w:rPr>
          <w:b/>
          <w:sz w:val="24"/>
          <w:szCs w:val="28"/>
        </w:rPr>
      </w:pPr>
    </w:p>
    <w:p w:rsidR="00685FAC" w:rsidRPr="001D662E" w:rsidRDefault="00685FAC" w:rsidP="00685FAC">
      <w:pPr>
        <w:ind w:firstLine="708"/>
        <w:jc w:val="center"/>
        <w:rPr>
          <w:b/>
          <w:sz w:val="24"/>
          <w:szCs w:val="24"/>
        </w:rPr>
      </w:pPr>
    </w:p>
    <w:tbl>
      <w:tblPr>
        <w:tblW w:w="9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6"/>
        <w:gridCol w:w="2609"/>
        <w:gridCol w:w="5701"/>
      </w:tblGrid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85FAC" w:rsidRDefault="00685FAC" w:rsidP="002E7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5FAC" w:rsidRDefault="00685FAC" w:rsidP="002E7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работы, должность</w:t>
            </w:r>
          </w:p>
          <w:p w:rsidR="00685FAC" w:rsidRDefault="00685FAC" w:rsidP="002E7B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FAC" w:rsidTr="002E7B55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85FAC" w:rsidRDefault="00685FAC" w:rsidP="002E7B5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 совета депутатов </w:t>
            </w:r>
            <w:proofErr w:type="spellStart"/>
            <w:r>
              <w:rPr>
                <w:b/>
                <w:i/>
                <w:sz w:val="24"/>
                <w:szCs w:val="24"/>
              </w:rPr>
              <w:t>Сосновоборского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городского округа</w:t>
            </w:r>
          </w:p>
          <w:p w:rsidR="00685FAC" w:rsidRDefault="00685FAC" w:rsidP="002E7B5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2608DB" w:rsidRDefault="00685FAC" w:rsidP="002E7B5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Афанасьев А.Н.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Председатель совета депутатов   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2608DB" w:rsidRDefault="00685FAC" w:rsidP="002E7B5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Крайнов С.Е.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Депутат совета депутатов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2608DB" w:rsidRDefault="00685FAC" w:rsidP="002E7B5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  <w:lang w:eastAsia="en-US"/>
              </w:rPr>
              <w:t>Руденко  В.В.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</w:rPr>
              <w:t>Заместитель председателя постоянной депутатской комиссии по экономике, муниципальному имуществу, земле и строительству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2608DB" w:rsidRDefault="00685FAC" w:rsidP="002E7B5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</w:rPr>
              <w:t>Соболев А.Ю.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Заместитель председателя постоянной депутатской комиссии по экологии, архитектуре и градостроительству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2608DB" w:rsidRDefault="00685FAC" w:rsidP="002E7B5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Терешкин А.Е.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  <w:lang w:eastAsia="en-US"/>
              </w:rPr>
              <w:t>Председатель постоянной депутатской комиссии по экономике, муниципальному имуществу, земле и строительству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Ремнева Е.И.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Руководитель аппарата совета депутатов</w:t>
            </w:r>
          </w:p>
        </w:tc>
      </w:tr>
      <w:tr w:rsidR="00685FAC" w:rsidTr="002E7B55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5FAC" w:rsidRDefault="00685FAC" w:rsidP="002E7B55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О</w:t>
            </w:r>
            <w:r w:rsidRPr="00BD5CDC">
              <w:rPr>
                <w:b/>
                <w:i/>
                <w:sz w:val="24"/>
                <w:szCs w:val="24"/>
              </w:rPr>
              <w:t xml:space="preserve">т </w:t>
            </w:r>
            <w:r>
              <w:rPr>
                <w:b/>
                <w:i/>
                <w:sz w:val="24"/>
                <w:szCs w:val="24"/>
              </w:rPr>
              <w:t xml:space="preserve">контрольно-счетной палаты </w:t>
            </w:r>
            <w:proofErr w:type="spellStart"/>
            <w:r>
              <w:rPr>
                <w:b/>
                <w:i/>
                <w:sz w:val="24"/>
                <w:szCs w:val="24"/>
              </w:rPr>
              <w:t>Сосновоборского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городского округа</w:t>
            </w:r>
          </w:p>
          <w:p w:rsidR="00685FAC" w:rsidRPr="00BD5CDC" w:rsidRDefault="00685FAC" w:rsidP="002E7B55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86AE2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Уварова И.П.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CF43D3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F43D3">
              <w:rPr>
                <w:color w:val="000000" w:themeColor="text1"/>
                <w:sz w:val="24"/>
                <w:szCs w:val="24"/>
              </w:rPr>
              <w:t xml:space="preserve">Председатель  </w:t>
            </w:r>
            <w:r>
              <w:rPr>
                <w:color w:val="000000" w:themeColor="text1"/>
                <w:sz w:val="24"/>
                <w:szCs w:val="24"/>
              </w:rPr>
              <w:t>контрольно-счетной</w:t>
            </w:r>
            <w:r w:rsidRPr="00CF43D3">
              <w:rPr>
                <w:color w:val="000000" w:themeColor="text1"/>
                <w:sz w:val="24"/>
                <w:szCs w:val="24"/>
              </w:rPr>
              <w:t xml:space="preserve"> палаты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Чехун В.В.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CF43D3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Главный инспектор контрольно-счетной</w:t>
            </w:r>
            <w:r w:rsidRPr="00CF43D3">
              <w:rPr>
                <w:color w:val="000000" w:themeColor="text1"/>
                <w:sz w:val="24"/>
                <w:szCs w:val="24"/>
              </w:rPr>
              <w:t xml:space="preserve"> палаты</w:t>
            </w:r>
          </w:p>
        </w:tc>
      </w:tr>
      <w:tr w:rsidR="00685FAC" w:rsidTr="002E7B55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685FAC" w:rsidRDefault="00685FAC" w:rsidP="002E7B55">
            <w:pPr>
              <w:ind w:left="72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 администрации</w:t>
            </w:r>
            <w:r w:rsidRPr="00BD5CDC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D5CDC">
              <w:rPr>
                <w:b/>
                <w:i/>
                <w:sz w:val="24"/>
                <w:szCs w:val="24"/>
              </w:rPr>
              <w:t>Сосновоборского</w:t>
            </w:r>
            <w:proofErr w:type="spellEnd"/>
            <w:r w:rsidRPr="00BD5CDC">
              <w:rPr>
                <w:b/>
                <w:i/>
                <w:sz w:val="24"/>
                <w:szCs w:val="24"/>
              </w:rPr>
              <w:t xml:space="preserve"> городского округа</w:t>
            </w:r>
          </w:p>
          <w:p w:rsidR="00685FAC" w:rsidRDefault="00685FAC" w:rsidP="002E7B55">
            <w:pPr>
              <w:ind w:left="72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Попова Т.Р.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Председатель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Блохина Ю.В.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Начальник отдела учета и отчетности, главный бухгалтер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Дружинина И.В.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685FAC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Мальцева Е.Р.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2608DB">
              <w:rPr>
                <w:sz w:val="24"/>
                <w:szCs w:val="24"/>
              </w:rPr>
              <w:t>отдела казначейского исполнения бюджета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комитета финансов</w:t>
            </w:r>
            <w:proofErr w:type="gramEnd"/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Зубарева Т.А.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Экономист </w:t>
            </w:r>
            <w:proofErr w:type="gramStart"/>
            <w:r w:rsidRPr="002608DB">
              <w:rPr>
                <w:sz w:val="24"/>
                <w:szCs w:val="24"/>
              </w:rPr>
              <w:t>отдела казначейского исполнения бюджета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комитета финансов</w:t>
            </w:r>
            <w:proofErr w:type="gramEnd"/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Нагар А.И.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Экономист </w:t>
            </w:r>
            <w:proofErr w:type="gramStart"/>
            <w:r w:rsidRPr="002608DB">
              <w:rPr>
                <w:sz w:val="24"/>
                <w:szCs w:val="24"/>
              </w:rPr>
              <w:t>отдела казначейского исполнения бюджета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комитета финансов</w:t>
            </w:r>
            <w:proofErr w:type="gramEnd"/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Касумова И.В.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 Главный специалист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Михайлова С.Ю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>Экономист отдела учета и отчетности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Несветайлова Н.А.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Начальник </w:t>
            </w:r>
            <w:proofErr w:type="gramStart"/>
            <w:r w:rsidRPr="002608DB">
              <w:rPr>
                <w:color w:val="000000" w:themeColor="text1"/>
                <w:sz w:val="24"/>
                <w:szCs w:val="24"/>
              </w:rPr>
              <w:t>сектора доходов бюджетного отдела комитета финансов</w:t>
            </w:r>
            <w:proofErr w:type="gramEnd"/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Терешкина В.В.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Главный специалист бюджетного отдела комитета финансов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Смольянинова С.С.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Главный специалист отдела учета и отчетности 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Фунгуева Я.А.</w:t>
            </w:r>
          </w:p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</w:p>
          <w:p w:rsidR="00685FAC" w:rsidRDefault="00685FAC" w:rsidP="002E7B55">
            <w:pPr>
              <w:rPr>
                <w:color w:val="000000" w:themeColor="text1"/>
                <w:sz w:val="24"/>
                <w:szCs w:val="24"/>
              </w:rPr>
            </w:pPr>
          </w:p>
          <w:p w:rsidR="00ED6F19" w:rsidRPr="002608DB" w:rsidRDefault="00ED6F19" w:rsidP="002E7B5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Экономист бюджетного отдела комитета финансов</w:t>
            </w:r>
          </w:p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Турусова И.Г. 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sz w:val="24"/>
                <w:szCs w:val="24"/>
              </w:rPr>
              <w:t xml:space="preserve">Специалист </w:t>
            </w:r>
            <w:proofErr w:type="gramStart"/>
            <w:r w:rsidRPr="002608DB">
              <w:rPr>
                <w:sz w:val="24"/>
                <w:szCs w:val="24"/>
              </w:rPr>
              <w:t>отдела казначейского исполнения бюджета</w:t>
            </w:r>
            <w:r w:rsidRPr="002608DB">
              <w:rPr>
                <w:color w:val="000000" w:themeColor="text1"/>
                <w:sz w:val="24"/>
                <w:szCs w:val="24"/>
              </w:rPr>
              <w:t xml:space="preserve"> комитета финансов</w:t>
            </w:r>
            <w:proofErr w:type="gramEnd"/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Михайлова Н.В.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 xml:space="preserve">Председатель комитета по управлению муниципальным имуществом 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Pr="008B312F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rPr>
                <w:color w:val="000000" w:themeColor="text1"/>
                <w:sz w:val="24"/>
                <w:szCs w:val="24"/>
              </w:rPr>
            </w:pPr>
            <w:r w:rsidRPr="002608DB">
              <w:rPr>
                <w:color w:val="000000" w:themeColor="text1"/>
                <w:sz w:val="24"/>
                <w:szCs w:val="24"/>
              </w:rPr>
              <w:t>Чичиндаева Т.В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90F" w:rsidRDefault="0068490F" w:rsidP="0068490F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Начальник отдела по связям с общественностью </w:t>
            </w:r>
          </w:p>
          <w:p w:rsidR="00685FAC" w:rsidRPr="002608DB" w:rsidRDefault="0068490F" w:rsidP="0068490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(</w:t>
            </w:r>
            <w:r w:rsidR="00685FAC" w:rsidRPr="002608DB">
              <w:rPr>
                <w:sz w:val="24"/>
                <w:szCs w:val="24"/>
                <w:lang w:eastAsia="en-US"/>
              </w:rPr>
              <w:t xml:space="preserve"> пресс-центр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685FAC" w:rsidTr="002E7B55">
        <w:tc>
          <w:tcPr>
            <w:tcW w:w="9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85FAC" w:rsidRDefault="00685FAC" w:rsidP="002E7B55">
            <w:pPr>
              <w:jc w:val="center"/>
              <w:rPr>
                <w:b/>
                <w:sz w:val="24"/>
                <w:szCs w:val="24"/>
              </w:rPr>
            </w:pPr>
            <w:r w:rsidRPr="006132E3">
              <w:rPr>
                <w:b/>
                <w:sz w:val="24"/>
                <w:szCs w:val="24"/>
              </w:rPr>
              <w:t>от СМИ</w:t>
            </w:r>
          </w:p>
          <w:p w:rsidR="00685FAC" w:rsidRPr="006132E3" w:rsidRDefault="00685FAC" w:rsidP="002E7B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  <w:lang w:eastAsia="en-US"/>
              </w:rPr>
              <w:t>Жилина Е.М.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  <w:lang w:eastAsia="en-US"/>
              </w:rPr>
              <w:t>Корреспондент городской газеты «Маяк»</w:t>
            </w:r>
          </w:p>
        </w:tc>
      </w:tr>
      <w:tr w:rsidR="00685FAC" w:rsidTr="002E7B55">
        <w:trPr>
          <w:trHeight w:val="162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  <w:lang w:eastAsia="en-US"/>
              </w:rPr>
              <w:t>Петрова Д.А.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Pr="002608DB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608DB">
              <w:rPr>
                <w:sz w:val="24"/>
                <w:szCs w:val="24"/>
                <w:lang w:eastAsia="en-US"/>
              </w:rPr>
              <w:t>Корреспондент городского канала «СТВ»</w:t>
            </w:r>
          </w:p>
        </w:tc>
      </w:tr>
      <w:tr w:rsidR="00685FAC" w:rsidTr="002E7B55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5FAC" w:rsidRDefault="00685FAC" w:rsidP="002E7B55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 И.А.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FAC" w:rsidRDefault="00685FAC" w:rsidP="002E7B5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Оператор городского канала «СТВ»</w:t>
            </w:r>
          </w:p>
        </w:tc>
      </w:tr>
    </w:tbl>
    <w:p w:rsidR="00685FAC" w:rsidRDefault="00685FAC" w:rsidP="00685FAC">
      <w:pPr>
        <w:jc w:val="center"/>
        <w:rPr>
          <w:b/>
          <w:sz w:val="24"/>
          <w:szCs w:val="24"/>
        </w:rPr>
      </w:pPr>
    </w:p>
    <w:p w:rsidR="00685FAC" w:rsidRDefault="00685FAC" w:rsidP="00685FAC"/>
    <w:p w:rsidR="00685FAC" w:rsidRDefault="00685FAC" w:rsidP="00685FAC"/>
    <w:p w:rsidR="00685FAC" w:rsidRPr="00F93B6E" w:rsidRDefault="00685FAC" w:rsidP="00685FAC"/>
    <w:p w:rsidR="00685FAC" w:rsidRDefault="00685FAC" w:rsidP="00685FAC"/>
    <w:p w:rsidR="00F7096B" w:rsidRPr="001D662E" w:rsidRDefault="00F7096B" w:rsidP="00F7096B">
      <w:pPr>
        <w:ind w:firstLine="708"/>
        <w:jc w:val="center"/>
        <w:rPr>
          <w:b/>
          <w:sz w:val="24"/>
          <w:szCs w:val="24"/>
        </w:rPr>
      </w:pPr>
    </w:p>
    <w:sectPr w:rsidR="00F7096B" w:rsidRPr="001D662E" w:rsidSect="0068490F"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60" w:rsidRDefault="003E0160" w:rsidP="00014ECA">
      <w:r>
        <w:separator/>
      </w:r>
    </w:p>
  </w:endnote>
  <w:endnote w:type="continuationSeparator" w:id="0">
    <w:p w:rsidR="003E0160" w:rsidRDefault="003E0160" w:rsidP="0001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0910"/>
      <w:docPartObj>
        <w:docPartGallery w:val="Page Numbers (Bottom of Page)"/>
        <w:docPartUnique/>
      </w:docPartObj>
    </w:sdtPr>
    <w:sdtContent>
      <w:p w:rsidR="00F6534F" w:rsidRDefault="00DF4A58">
        <w:pPr>
          <w:pStyle w:val="a3"/>
          <w:jc w:val="right"/>
        </w:pPr>
        <w:r>
          <w:fldChar w:fldCharType="begin"/>
        </w:r>
        <w:r w:rsidR="00F7096B">
          <w:instrText xml:space="preserve"> PAGE   \* MERGEFORMAT </w:instrText>
        </w:r>
        <w:r>
          <w:fldChar w:fldCharType="separate"/>
        </w:r>
        <w:r w:rsidR="009B2C1B">
          <w:rPr>
            <w:noProof/>
          </w:rPr>
          <w:t>8</w:t>
        </w:r>
        <w:r>
          <w:fldChar w:fldCharType="end"/>
        </w:r>
      </w:p>
    </w:sdtContent>
  </w:sdt>
  <w:p w:rsidR="00F6534F" w:rsidRDefault="003E01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60" w:rsidRDefault="003E0160" w:rsidP="00014ECA">
      <w:r>
        <w:separator/>
      </w:r>
    </w:p>
  </w:footnote>
  <w:footnote w:type="continuationSeparator" w:id="0">
    <w:p w:rsidR="003E0160" w:rsidRDefault="003E0160" w:rsidP="00014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1A5D"/>
    <w:multiLevelType w:val="hybridMultilevel"/>
    <w:tmpl w:val="87787282"/>
    <w:lvl w:ilvl="0" w:tplc="D752F9EE">
      <w:start w:val="1"/>
      <w:numFmt w:val="decimal"/>
      <w:lvlText w:val="%1."/>
      <w:lvlJc w:val="left"/>
      <w:pPr>
        <w:ind w:left="1211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5C3B3F"/>
    <w:multiLevelType w:val="hybridMultilevel"/>
    <w:tmpl w:val="0C50D02E"/>
    <w:lvl w:ilvl="0" w:tplc="11567BEC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46358FC"/>
    <w:multiLevelType w:val="hybridMultilevel"/>
    <w:tmpl w:val="A7EA52F0"/>
    <w:lvl w:ilvl="0" w:tplc="521EDB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16E15"/>
    <w:multiLevelType w:val="hybridMultilevel"/>
    <w:tmpl w:val="441C64E4"/>
    <w:lvl w:ilvl="0" w:tplc="6276A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35D"/>
    <w:rsid w:val="00001F7C"/>
    <w:rsid w:val="00006AE1"/>
    <w:rsid w:val="000077E1"/>
    <w:rsid w:val="00014ECA"/>
    <w:rsid w:val="000233CC"/>
    <w:rsid w:val="00031351"/>
    <w:rsid w:val="0003255E"/>
    <w:rsid w:val="00032D8B"/>
    <w:rsid w:val="00036C59"/>
    <w:rsid w:val="0005463F"/>
    <w:rsid w:val="00061BAB"/>
    <w:rsid w:val="000637B3"/>
    <w:rsid w:val="00076D53"/>
    <w:rsid w:val="00091574"/>
    <w:rsid w:val="0009788D"/>
    <w:rsid w:val="000A46C8"/>
    <w:rsid w:val="000A5F83"/>
    <w:rsid w:val="000A6A86"/>
    <w:rsid w:val="000B5E07"/>
    <w:rsid w:val="000C1E17"/>
    <w:rsid w:val="000D0448"/>
    <w:rsid w:val="000D7758"/>
    <w:rsid w:val="000E04BA"/>
    <w:rsid w:val="00105A64"/>
    <w:rsid w:val="00106068"/>
    <w:rsid w:val="00106450"/>
    <w:rsid w:val="001109ED"/>
    <w:rsid w:val="00110EA9"/>
    <w:rsid w:val="001234DA"/>
    <w:rsid w:val="001303CC"/>
    <w:rsid w:val="00133ECE"/>
    <w:rsid w:val="00134059"/>
    <w:rsid w:val="00140166"/>
    <w:rsid w:val="0014202A"/>
    <w:rsid w:val="00142816"/>
    <w:rsid w:val="0015254B"/>
    <w:rsid w:val="00152554"/>
    <w:rsid w:val="00163807"/>
    <w:rsid w:val="00194BBB"/>
    <w:rsid w:val="001A5D4E"/>
    <w:rsid w:val="001B1F04"/>
    <w:rsid w:val="001B4703"/>
    <w:rsid w:val="001D412F"/>
    <w:rsid w:val="001D68B3"/>
    <w:rsid w:val="001E1EA9"/>
    <w:rsid w:val="001E5A78"/>
    <w:rsid w:val="00213B59"/>
    <w:rsid w:val="002158A4"/>
    <w:rsid w:val="002305D7"/>
    <w:rsid w:val="002343F7"/>
    <w:rsid w:val="00255BF0"/>
    <w:rsid w:val="0026052C"/>
    <w:rsid w:val="002608DB"/>
    <w:rsid w:val="002638F0"/>
    <w:rsid w:val="00273555"/>
    <w:rsid w:val="00277B4B"/>
    <w:rsid w:val="00281CE6"/>
    <w:rsid w:val="002879D2"/>
    <w:rsid w:val="002A309D"/>
    <w:rsid w:val="002A4729"/>
    <w:rsid w:val="002A6105"/>
    <w:rsid w:val="002B3723"/>
    <w:rsid w:val="002B6B74"/>
    <w:rsid w:val="002C4C49"/>
    <w:rsid w:val="002D3C81"/>
    <w:rsid w:val="003111A1"/>
    <w:rsid w:val="00316608"/>
    <w:rsid w:val="003238E9"/>
    <w:rsid w:val="003277E5"/>
    <w:rsid w:val="00333619"/>
    <w:rsid w:val="0033589A"/>
    <w:rsid w:val="003453B6"/>
    <w:rsid w:val="00345DCA"/>
    <w:rsid w:val="0035239D"/>
    <w:rsid w:val="0036545B"/>
    <w:rsid w:val="00365865"/>
    <w:rsid w:val="00371757"/>
    <w:rsid w:val="0037716F"/>
    <w:rsid w:val="003777C3"/>
    <w:rsid w:val="0038269F"/>
    <w:rsid w:val="003842D1"/>
    <w:rsid w:val="0038476A"/>
    <w:rsid w:val="00385896"/>
    <w:rsid w:val="003867DF"/>
    <w:rsid w:val="003936CA"/>
    <w:rsid w:val="003C085E"/>
    <w:rsid w:val="003D3D8A"/>
    <w:rsid w:val="003D41E8"/>
    <w:rsid w:val="003D7251"/>
    <w:rsid w:val="003E0160"/>
    <w:rsid w:val="003F3FC5"/>
    <w:rsid w:val="00405594"/>
    <w:rsid w:val="004113CD"/>
    <w:rsid w:val="004169A5"/>
    <w:rsid w:val="0042396E"/>
    <w:rsid w:val="00427DA9"/>
    <w:rsid w:val="004332DB"/>
    <w:rsid w:val="00440362"/>
    <w:rsid w:val="004419DC"/>
    <w:rsid w:val="00442A86"/>
    <w:rsid w:val="004455AB"/>
    <w:rsid w:val="0045372F"/>
    <w:rsid w:val="00455D9D"/>
    <w:rsid w:val="0046117C"/>
    <w:rsid w:val="00465AAB"/>
    <w:rsid w:val="00466555"/>
    <w:rsid w:val="0048122E"/>
    <w:rsid w:val="00485FEA"/>
    <w:rsid w:val="004A27B2"/>
    <w:rsid w:val="004A34AC"/>
    <w:rsid w:val="004A3CF5"/>
    <w:rsid w:val="004B1B4D"/>
    <w:rsid w:val="004B7BF6"/>
    <w:rsid w:val="004C2530"/>
    <w:rsid w:val="004C50B0"/>
    <w:rsid w:val="004D7C83"/>
    <w:rsid w:val="004F0285"/>
    <w:rsid w:val="004F0DB7"/>
    <w:rsid w:val="004F2A89"/>
    <w:rsid w:val="004F6B48"/>
    <w:rsid w:val="0050490A"/>
    <w:rsid w:val="00507FE1"/>
    <w:rsid w:val="00531298"/>
    <w:rsid w:val="00531CB0"/>
    <w:rsid w:val="00535F71"/>
    <w:rsid w:val="00540FCA"/>
    <w:rsid w:val="00553951"/>
    <w:rsid w:val="00580263"/>
    <w:rsid w:val="005803F5"/>
    <w:rsid w:val="005869F8"/>
    <w:rsid w:val="005B57A3"/>
    <w:rsid w:val="005C5A14"/>
    <w:rsid w:val="005D2514"/>
    <w:rsid w:val="005F4F43"/>
    <w:rsid w:val="005F6DAC"/>
    <w:rsid w:val="00607947"/>
    <w:rsid w:val="006152DC"/>
    <w:rsid w:val="00622912"/>
    <w:rsid w:val="00630EC5"/>
    <w:rsid w:val="006464C9"/>
    <w:rsid w:val="006468FE"/>
    <w:rsid w:val="00657E99"/>
    <w:rsid w:val="0066320E"/>
    <w:rsid w:val="00667BB7"/>
    <w:rsid w:val="00670E9E"/>
    <w:rsid w:val="00681046"/>
    <w:rsid w:val="0068490F"/>
    <w:rsid w:val="00685FAC"/>
    <w:rsid w:val="0069270B"/>
    <w:rsid w:val="006A7FB4"/>
    <w:rsid w:val="006B0437"/>
    <w:rsid w:val="006B36FF"/>
    <w:rsid w:val="006B3F4B"/>
    <w:rsid w:val="006B688B"/>
    <w:rsid w:val="006B7A02"/>
    <w:rsid w:val="006C033F"/>
    <w:rsid w:val="006C3EBD"/>
    <w:rsid w:val="006C64E7"/>
    <w:rsid w:val="006D2C57"/>
    <w:rsid w:val="00707518"/>
    <w:rsid w:val="00716ED8"/>
    <w:rsid w:val="00722D8C"/>
    <w:rsid w:val="00725A2D"/>
    <w:rsid w:val="007429CF"/>
    <w:rsid w:val="0075117A"/>
    <w:rsid w:val="00751E32"/>
    <w:rsid w:val="00760240"/>
    <w:rsid w:val="00773C13"/>
    <w:rsid w:val="00774A29"/>
    <w:rsid w:val="007778C1"/>
    <w:rsid w:val="007929B1"/>
    <w:rsid w:val="007A21F6"/>
    <w:rsid w:val="007A240F"/>
    <w:rsid w:val="007A358A"/>
    <w:rsid w:val="007B2F42"/>
    <w:rsid w:val="007C1A22"/>
    <w:rsid w:val="007C1B96"/>
    <w:rsid w:val="007C1F2E"/>
    <w:rsid w:val="007D2DE2"/>
    <w:rsid w:val="007D5F96"/>
    <w:rsid w:val="007E3093"/>
    <w:rsid w:val="00800C65"/>
    <w:rsid w:val="0080278F"/>
    <w:rsid w:val="0080512F"/>
    <w:rsid w:val="0082381F"/>
    <w:rsid w:val="00827AD4"/>
    <w:rsid w:val="00852980"/>
    <w:rsid w:val="008658A1"/>
    <w:rsid w:val="00867991"/>
    <w:rsid w:val="00877FBA"/>
    <w:rsid w:val="00880598"/>
    <w:rsid w:val="00881A1A"/>
    <w:rsid w:val="008A280B"/>
    <w:rsid w:val="008B4065"/>
    <w:rsid w:val="008C4A49"/>
    <w:rsid w:val="008C7C6B"/>
    <w:rsid w:val="008E20F6"/>
    <w:rsid w:val="009035B6"/>
    <w:rsid w:val="00906456"/>
    <w:rsid w:val="00912CFE"/>
    <w:rsid w:val="0092413A"/>
    <w:rsid w:val="00936559"/>
    <w:rsid w:val="009368B7"/>
    <w:rsid w:val="0094389F"/>
    <w:rsid w:val="00947B04"/>
    <w:rsid w:val="0095077A"/>
    <w:rsid w:val="00964A26"/>
    <w:rsid w:val="00977F67"/>
    <w:rsid w:val="00987480"/>
    <w:rsid w:val="009926CA"/>
    <w:rsid w:val="009A1724"/>
    <w:rsid w:val="009A255D"/>
    <w:rsid w:val="009B2C1B"/>
    <w:rsid w:val="009C5299"/>
    <w:rsid w:val="009C6EDD"/>
    <w:rsid w:val="009D30DC"/>
    <w:rsid w:val="009D7FD3"/>
    <w:rsid w:val="009E5195"/>
    <w:rsid w:val="009E6301"/>
    <w:rsid w:val="009E6F9D"/>
    <w:rsid w:val="009F4E8C"/>
    <w:rsid w:val="009F5317"/>
    <w:rsid w:val="00A02BB2"/>
    <w:rsid w:val="00A03A5C"/>
    <w:rsid w:val="00A07C34"/>
    <w:rsid w:val="00A21929"/>
    <w:rsid w:val="00A245D7"/>
    <w:rsid w:val="00A2479E"/>
    <w:rsid w:val="00A2691E"/>
    <w:rsid w:val="00A3633F"/>
    <w:rsid w:val="00A43DD0"/>
    <w:rsid w:val="00A565C8"/>
    <w:rsid w:val="00A60D21"/>
    <w:rsid w:val="00A65414"/>
    <w:rsid w:val="00A66FBB"/>
    <w:rsid w:val="00A81553"/>
    <w:rsid w:val="00AB1418"/>
    <w:rsid w:val="00AE077C"/>
    <w:rsid w:val="00AF31AA"/>
    <w:rsid w:val="00AF490D"/>
    <w:rsid w:val="00B03A21"/>
    <w:rsid w:val="00B04E9A"/>
    <w:rsid w:val="00B0550B"/>
    <w:rsid w:val="00B2339C"/>
    <w:rsid w:val="00B4310F"/>
    <w:rsid w:val="00B56B32"/>
    <w:rsid w:val="00B605EC"/>
    <w:rsid w:val="00B745EE"/>
    <w:rsid w:val="00B870A5"/>
    <w:rsid w:val="00B95D74"/>
    <w:rsid w:val="00B965DE"/>
    <w:rsid w:val="00BA1107"/>
    <w:rsid w:val="00BB155A"/>
    <w:rsid w:val="00BB3E89"/>
    <w:rsid w:val="00BB7227"/>
    <w:rsid w:val="00BC376E"/>
    <w:rsid w:val="00BD0F9E"/>
    <w:rsid w:val="00BD50CF"/>
    <w:rsid w:val="00BE2B43"/>
    <w:rsid w:val="00BE7609"/>
    <w:rsid w:val="00C425C1"/>
    <w:rsid w:val="00C54C7E"/>
    <w:rsid w:val="00C57D97"/>
    <w:rsid w:val="00C60D17"/>
    <w:rsid w:val="00C74CAC"/>
    <w:rsid w:val="00C77F86"/>
    <w:rsid w:val="00C81143"/>
    <w:rsid w:val="00C92037"/>
    <w:rsid w:val="00C9763B"/>
    <w:rsid w:val="00CC0177"/>
    <w:rsid w:val="00CC0F2E"/>
    <w:rsid w:val="00CC4B3F"/>
    <w:rsid w:val="00D0685D"/>
    <w:rsid w:val="00D11EE4"/>
    <w:rsid w:val="00D41AAD"/>
    <w:rsid w:val="00D52EAD"/>
    <w:rsid w:val="00D54D67"/>
    <w:rsid w:val="00D717B0"/>
    <w:rsid w:val="00D87557"/>
    <w:rsid w:val="00D92A23"/>
    <w:rsid w:val="00DA0339"/>
    <w:rsid w:val="00DB0348"/>
    <w:rsid w:val="00DC4A8A"/>
    <w:rsid w:val="00DD160D"/>
    <w:rsid w:val="00DD2427"/>
    <w:rsid w:val="00DD7C5C"/>
    <w:rsid w:val="00DF306B"/>
    <w:rsid w:val="00DF3B78"/>
    <w:rsid w:val="00DF4A58"/>
    <w:rsid w:val="00DF5981"/>
    <w:rsid w:val="00DF6704"/>
    <w:rsid w:val="00E01B4D"/>
    <w:rsid w:val="00E0693E"/>
    <w:rsid w:val="00E367F9"/>
    <w:rsid w:val="00E37971"/>
    <w:rsid w:val="00E4055F"/>
    <w:rsid w:val="00E4331D"/>
    <w:rsid w:val="00E45885"/>
    <w:rsid w:val="00E47A28"/>
    <w:rsid w:val="00E53D0A"/>
    <w:rsid w:val="00E555BB"/>
    <w:rsid w:val="00E6044A"/>
    <w:rsid w:val="00E7256D"/>
    <w:rsid w:val="00E76AC1"/>
    <w:rsid w:val="00E8635D"/>
    <w:rsid w:val="00E8705F"/>
    <w:rsid w:val="00E87FC8"/>
    <w:rsid w:val="00E95991"/>
    <w:rsid w:val="00E9744D"/>
    <w:rsid w:val="00EB41B8"/>
    <w:rsid w:val="00EB6B6D"/>
    <w:rsid w:val="00EC077F"/>
    <w:rsid w:val="00ED6008"/>
    <w:rsid w:val="00ED66C4"/>
    <w:rsid w:val="00ED6F19"/>
    <w:rsid w:val="00EE19FC"/>
    <w:rsid w:val="00EE201B"/>
    <w:rsid w:val="00EE5D3F"/>
    <w:rsid w:val="00F0163F"/>
    <w:rsid w:val="00F01683"/>
    <w:rsid w:val="00F05A00"/>
    <w:rsid w:val="00F14467"/>
    <w:rsid w:val="00F154AF"/>
    <w:rsid w:val="00F20494"/>
    <w:rsid w:val="00F26947"/>
    <w:rsid w:val="00F47485"/>
    <w:rsid w:val="00F63963"/>
    <w:rsid w:val="00F7096B"/>
    <w:rsid w:val="00F93049"/>
    <w:rsid w:val="00F9689E"/>
    <w:rsid w:val="00FB61B5"/>
    <w:rsid w:val="00FD11AD"/>
    <w:rsid w:val="00FD1775"/>
    <w:rsid w:val="00FD1963"/>
    <w:rsid w:val="00FE5544"/>
    <w:rsid w:val="00FE5B3E"/>
    <w:rsid w:val="00FE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096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0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709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80278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0278F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80278F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0278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69270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69270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9270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927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58BE1-36C4-419B-A45C-FE678D03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Ремнева Е.И.</dc:creator>
  <cp:lastModifiedBy>Совет Депутатов - Ремнева Е.И.</cp:lastModifiedBy>
  <cp:revision>2</cp:revision>
  <cp:lastPrinted>2026-06-02T08:31:00Z</cp:lastPrinted>
  <dcterms:created xsi:type="dcterms:W3CDTF">2026-06-02T14:41:00Z</dcterms:created>
  <dcterms:modified xsi:type="dcterms:W3CDTF">2026-06-02T14:41:00Z</dcterms:modified>
</cp:coreProperties>
</file>