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6571B3"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6571B3"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B95CB6">
        <w:rPr>
          <w:sz w:val="24"/>
        </w:rPr>
        <w:t xml:space="preserve">       </w:t>
      </w:r>
      <w:r>
        <w:rPr>
          <w:sz w:val="24"/>
        </w:rPr>
        <w:t xml:space="preserve">    </w:t>
      </w:r>
      <w:r w:rsidR="00762166">
        <w:rPr>
          <w:sz w:val="24"/>
        </w:rPr>
        <w:t xml:space="preserve">от </w:t>
      </w:r>
      <w:r w:rsidR="00B95CB6">
        <w:rPr>
          <w:sz w:val="24"/>
        </w:rPr>
        <w:t>24/04/2026 № 1271</w:t>
      </w:r>
    </w:p>
    <w:p w:rsidR="004963E3" w:rsidRPr="007412F0" w:rsidRDefault="004963E3" w:rsidP="004963E3">
      <w:pPr>
        <w:jc w:val="center"/>
        <w:rPr>
          <w:sz w:val="24"/>
          <w:szCs w:val="24"/>
        </w:rPr>
      </w:pPr>
    </w:p>
    <w:p w:rsidR="004963E3" w:rsidRPr="007412F0" w:rsidRDefault="004963E3" w:rsidP="004963E3">
      <w:pPr>
        <w:ind w:right="3542"/>
        <w:jc w:val="both"/>
        <w:rPr>
          <w:sz w:val="24"/>
          <w:szCs w:val="24"/>
        </w:rPr>
      </w:pPr>
      <w:r w:rsidRPr="007412F0">
        <w:rPr>
          <w:sz w:val="24"/>
          <w:szCs w:val="24"/>
        </w:rPr>
        <w:t>О внесении изменений в постановление администрации</w:t>
      </w:r>
      <w:r>
        <w:rPr>
          <w:sz w:val="24"/>
          <w:szCs w:val="24"/>
        </w:rPr>
        <w:t xml:space="preserve"> </w:t>
      </w:r>
      <w:r w:rsidRPr="007412F0">
        <w:rPr>
          <w:sz w:val="24"/>
          <w:szCs w:val="24"/>
        </w:rPr>
        <w:t>Сосновоборского городского округа от 26.10.2020 № 2118</w:t>
      </w:r>
      <w:r>
        <w:rPr>
          <w:sz w:val="24"/>
          <w:szCs w:val="24"/>
        </w:rPr>
        <w:t xml:space="preserve"> </w:t>
      </w:r>
      <w:r w:rsidRPr="007412F0">
        <w:rPr>
          <w:sz w:val="24"/>
          <w:szCs w:val="24"/>
        </w:rPr>
        <w:t>«Об утверждении Положения о системах оплаты труда</w:t>
      </w:r>
      <w:r>
        <w:rPr>
          <w:sz w:val="24"/>
          <w:szCs w:val="24"/>
        </w:rPr>
        <w:t xml:space="preserve">                      </w:t>
      </w:r>
      <w:r w:rsidRPr="007412F0">
        <w:rPr>
          <w:sz w:val="24"/>
          <w:szCs w:val="24"/>
        </w:rPr>
        <w:t>в муниципальных учреждениях Сосновоборского</w:t>
      </w:r>
      <w:r>
        <w:rPr>
          <w:sz w:val="24"/>
          <w:szCs w:val="24"/>
        </w:rPr>
        <w:t xml:space="preserve"> </w:t>
      </w:r>
      <w:r w:rsidRPr="007412F0">
        <w:rPr>
          <w:sz w:val="24"/>
          <w:szCs w:val="24"/>
        </w:rPr>
        <w:t>городского округа по видам экономической деятельности»</w:t>
      </w:r>
      <w:r w:rsidRPr="007412F0">
        <w:rPr>
          <w:sz w:val="24"/>
          <w:szCs w:val="24"/>
        </w:rPr>
        <w:tab/>
      </w:r>
    </w:p>
    <w:p w:rsidR="004963E3" w:rsidRDefault="004963E3" w:rsidP="004963E3">
      <w:pPr>
        <w:jc w:val="both"/>
        <w:rPr>
          <w:sz w:val="24"/>
          <w:szCs w:val="24"/>
        </w:rPr>
      </w:pPr>
      <w:r w:rsidRPr="007412F0">
        <w:rPr>
          <w:sz w:val="24"/>
          <w:szCs w:val="24"/>
        </w:rPr>
        <w:tab/>
      </w:r>
    </w:p>
    <w:p w:rsidR="004963E3" w:rsidRPr="007412F0" w:rsidRDefault="004963E3" w:rsidP="004963E3">
      <w:pPr>
        <w:jc w:val="both"/>
        <w:rPr>
          <w:sz w:val="24"/>
          <w:szCs w:val="24"/>
        </w:rPr>
      </w:pPr>
    </w:p>
    <w:p w:rsidR="004963E3" w:rsidRPr="007412F0" w:rsidRDefault="004963E3" w:rsidP="004963E3">
      <w:pPr>
        <w:ind w:firstLine="709"/>
        <w:jc w:val="both"/>
        <w:rPr>
          <w:sz w:val="24"/>
          <w:szCs w:val="24"/>
        </w:rPr>
      </w:pPr>
      <w:r w:rsidRPr="007412F0">
        <w:rPr>
          <w:sz w:val="24"/>
          <w:szCs w:val="24"/>
        </w:rPr>
        <w:t xml:space="preserve">В соответствии с Трудовым кодексом Российской Федерации, постановлением Правительства Ленинградской области от 30.04.2020 № 262 «Об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 (с изменениями), администрация Сосновоборского городского округа </w:t>
      </w:r>
      <w:proofErr w:type="gramStart"/>
      <w:r w:rsidRPr="007412F0">
        <w:rPr>
          <w:b/>
          <w:sz w:val="24"/>
          <w:szCs w:val="24"/>
        </w:rPr>
        <w:t>п</w:t>
      </w:r>
      <w:proofErr w:type="gramEnd"/>
      <w:r w:rsidRPr="007412F0">
        <w:rPr>
          <w:b/>
          <w:sz w:val="24"/>
          <w:szCs w:val="24"/>
        </w:rPr>
        <w:t xml:space="preserve"> о с т а н о в л я е т:</w:t>
      </w:r>
    </w:p>
    <w:p w:rsidR="004963E3" w:rsidRPr="007412F0" w:rsidRDefault="004963E3" w:rsidP="004963E3">
      <w:pPr>
        <w:jc w:val="both"/>
        <w:rPr>
          <w:b/>
          <w:sz w:val="24"/>
          <w:szCs w:val="24"/>
        </w:rPr>
      </w:pPr>
    </w:p>
    <w:p w:rsidR="004963E3" w:rsidRPr="007412F0" w:rsidRDefault="004963E3" w:rsidP="004963E3">
      <w:pPr>
        <w:numPr>
          <w:ilvl w:val="0"/>
          <w:numId w:val="2"/>
        </w:numPr>
        <w:ind w:left="0" w:firstLine="709"/>
        <w:contextualSpacing/>
        <w:jc w:val="both"/>
        <w:rPr>
          <w:sz w:val="24"/>
          <w:szCs w:val="24"/>
        </w:rPr>
      </w:pPr>
      <w:r w:rsidRPr="007412F0">
        <w:rPr>
          <w:sz w:val="24"/>
          <w:szCs w:val="24"/>
        </w:rPr>
        <w:t>Внести в постановление администрации Сосновоборского городского округа от 26.10.2020 № 2118 «Об утверждении Положения о системах оплаты труда в муниципальных учреждениях Сосновоборского городского округа по видам экономической деятельности» изменения и дополнения согласно Приложению.</w:t>
      </w:r>
    </w:p>
    <w:p w:rsidR="004963E3" w:rsidRPr="007412F0" w:rsidRDefault="004963E3" w:rsidP="004963E3">
      <w:pPr>
        <w:numPr>
          <w:ilvl w:val="0"/>
          <w:numId w:val="2"/>
        </w:numPr>
        <w:ind w:left="0" w:firstLine="709"/>
        <w:contextualSpacing/>
        <w:jc w:val="both"/>
        <w:rPr>
          <w:sz w:val="24"/>
          <w:szCs w:val="24"/>
        </w:rPr>
      </w:pPr>
      <w:r w:rsidRPr="007412F0">
        <w:rPr>
          <w:sz w:val="24"/>
          <w:szCs w:val="24"/>
        </w:rPr>
        <w:t>Утвердить прилагаемые изменения и дополнения, которые вносятся в Положение о системах оплаты труда в муниципальных учреждениях Сосновоборского городского округа по видам экономической деятельности, утвержденное постановлением администрации Сосновоборского городского округа от 20.10.2020 № 2118 (с изменениями) согласно Приложению.</w:t>
      </w:r>
    </w:p>
    <w:p w:rsidR="004963E3" w:rsidRPr="007412F0" w:rsidRDefault="004963E3" w:rsidP="004963E3">
      <w:pPr>
        <w:ind w:firstLine="709"/>
        <w:jc w:val="both"/>
        <w:rPr>
          <w:sz w:val="24"/>
          <w:szCs w:val="24"/>
        </w:rPr>
      </w:pPr>
      <w:r w:rsidRPr="007412F0">
        <w:rPr>
          <w:sz w:val="24"/>
          <w:szCs w:val="24"/>
        </w:rPr>
        <w:t>3.  Общему отделу администрации (Смолкина М.С.) обнародовать настоящее постановление на электронном сайте городской газеты «Маяк».</w:t>
      </w:r>
    </w:p>
    <w:p w:rsidR="004963E3" w:rsidRPr="007412F0" w:rsidRDefault="004963E3" w:rsidP="004963E3">
      <w:pPr>
        <w:ind w:firstLine="709"/>
        <w:jc w:val="both"/>
        <w:rPr>
          <w:sz w:val="24"/>
          <w:szCs w:val="24"/>
        </w:rPr>
      </w:pPr>
      <w:r w:rsidRPr="007412F0">
        <w:rPr>
          <w:sz w:val="24"/>
          <w:szCs w:val="24"/>
        </w:rPr>
        <w:t xml:space="preserve">4.     Отделу по связям с общественностью (пресс-центр) администрации </w:t>
      </w:r>
      <w:proofErr w:type="gramStart"/>
      <w:r w:rsidRPr="007412F0">
        <w:rPr>
          <w:sz w:val="24"/>
          <w:szCs w:val="24"/>
        </w:rPr>
        <w:t>разместить</w:t>
      </w:r>
      <w:proofErr w:type="gramEnd"/>
      <w:r w:rsidRPr="007412F0">
        <w:rPr>
          <w:sz w:val="24"/>
          <w:szCs w:val="24"/>
        </w:rPr>
        <w:t xml:space="preserve"> настоящее постановление на официальном сайте Сосновоборского городского округа.</w:t>
      </w:r>
    </w:p>
    <w:p w:rsidR="004963E3" w:rsidRPr="007412F0" w:rsidRDefault="004963E3" w:rsidP="004963E3">
      <w:pPr>
        <w:ind w:firstLine="708"/>
        <w:jc w:val="both"/>
        <w:rPr>
          <w:sz w:val="24"/>
          <w:szCs w:val="24"/>
        </w:rPr>
      </w:pPr>
      <w:r w:rsidRPr="007412F0">
        <w:rPr>
          <w:sz w:val="24"/>
          <w:szCs w:val="24"/>
        </w:rPr>
        <w:t xml:space="preserve">5.     Настоящее постановление вступает в силу со дня официального обнародования. </w:t>
      </w:r>
    </w:p>
    <w:p w:rsidR="004963E3" w:rsidRPr="007412F0" w:rsidRDefault="004963E3" w:rsidP="004963E3">
      <w:pPr>
        <w:ind w:firstLine="709"/>
        <w:jc w:val="both"/>
        <w:rPr>
          <w:sz w:val="24"/>
          <w:szCs w:val="24"/>
        </w:rPr>
      </w:pPr>
      <w:r w:rsidRPr="007412F0">
        <w:rPr>
          <w:sz w:val="24"/>
          <w:szCs w:val="24"/>
        </w:rPr>
        <w:t xml:space="preserve">6.     </w:t>
      </w:r>
      <w:proofErr w:type="gramStart"/>
      <w:r w:rsidRPr="007412F0">
        <w:rPr>
          <w:sz w:val="24"/>
          <w:szCs w:val="24"/>
        </w:rPr>
        <w:t>Контроль за</w:t>
      </w:r>
      <w:proofErr w:type="gramEnd"/>
      <w:r w:rsidRPr="007412F0">
        <w:rPr>
          <w:sz w:val="24"/>
          <w:szCs w:val="24"/>
        </w:rPr>
        <w:t xml:space="preserve"> исполнением настоящего постановления оставляю за собой.</w:t>
      </w:r>
    </w:p>
    <w:p w:rsidR="004963E3" w:rsidRPr="007412F0" w:rsidRDefault="004963E3" w:rsidP="004963E3">
      <w:pPr>
        <w:ind w:firstLine="709"/>
        <w:jc w:val="both"/>
        <w:rPr>
          <w:sz w:val="24"/>
          <w:szCs w:val="24"/>
        </w:rPr>
      </w:pPr>
    </w:p>
    <w:p w:rsidR="004963E3" w:rsidRPr="007412F0" w:rsidRDefault="004963E3" w:rsidP="004963E3">
      <w:pPr>
        <w:jc w:val="both"/>
        <w:rPr>
          <w:sz w:val="24"/>
          <w:szCs w:val="24"/>
        </w:rPr>
      </w:pPr>
    </w:p>
    <w:p w:rsidR="004963E3" w:rsidRPr="007412F0" w:rsidRDefault="004963E3" w:rsidP="004963E3">
      <w:pPr>
        <w:jc w:val="both"/>
        <w:rPr>
          <w:sz w:val="24"/>
          <w:szCs w:val="24"/>
        </w:rPr>
      </w:pPr>
    </w:p>
    <w:p w:rsidR="004963E3" w:rsidRPr="00F17606" w:rsidRDefault="004963E3" w:rsidP="00F17606">
      <w:pPr>
        <w:tabs>
          <w:tab w:val="left" w:pos="709"/>
        </w:tabs>
        <w:jc w:val="both"/>
        <w:rPr>
          <w:sz w:val="24"/>
          <w:szCs w:val="24"/>
        </w:rPr>
      </w:pPr>
      <w:r w:rsidRPr="00F17606">
        <w:rPr>
          <w:sz w:val="24"/>
          <w:szCs w:val="24"/>
        </w:rPr>
        <w:t>Первый заместитель главы администрации</w:t>
      </w:r>
    </w:p>
    <w:p w:rsidR="004963E3" w:rsidRPr="00F17606" w:rsidRDefault="004963E3" w:rsidP="00F17606">
      <w:pPr>
        <w:tabs>
          <w:tab w:val="left" w:pos="709"/>
        </w:tabs>
        <w:jc w:val="both"/>
        <w:rPr>
          <w:sz w:val="24"/>
          <w:szCs w:val="24"/>
        </w:rPr>
      </w:pPr>
      <w:r w:rsidRPr="00F17606">
        <w:rPr>
          <w:sz w:val="24"/>
          <w:szCs w:val="24"/>
        </w:rPr>
        <w:t>Сосновоборского городского округа                                                                          С.Г. Лютиков</w:t>
      </w:r>
    </w:p>
    <w:p w:rsidR="004963E3" w:rsidRDefault="004963E3" w:rsidP="004963E3">
      <w:pPr>
        <w:tabs>
          <w:tab w:val="left" w:pos="1134"/>
        </w:tabs>
        <w:jc w:val="both"/>
        <w:rPr>
          <w:sz w:val="24"/>
          <w:szCs w:val="24"/>
        </w:rPr>
      </w:pPr>
    </w:p>
    <w:p w:rsidR="004963E3" w:rsidRPr="007412F0" w:rsidRDefault="004963E3" w:rsidP="004963E3">
      <w:pPr>
        <w:tabs>
          <w:tab w:val="left" w:pos="1134"/>
        </w:tabs>
        <w:jc w:val="both"/>
        <w:rPr>
          <w:sz w:val="24"/>
          <w:szCs w:val="24"/>
        </w:rPr>
      </w:pPr>
    </w:p>
    <w:p w:rsidR="004963E3" w:rsidRPr="007412F0" w:rsidRDefault="004963E3" w:rsidP="004963E3">
      <w:pPr>
        <w:tabs>
          <w:tab w:val="left" w:pos="1134"/>
        </w:tabs>
        <w:jc w:val="both"/>
        <w:rPr>
          <w:sz w:val="24"/>
          <w:szCs w:val="24"/>
        </w:rPr>
      </w:pPr>
    </w:p>
    <w:p w:rsidR="004963E3" w:rsidRPr="007412F0" w:rsidRDefault="004963E3" w:rsidP="004963E3">
      <w:pPr>
        <w:tabs>
          <w:tab w:val="left" w:pos="1134"/>
        </w:tabs>
        <w:jc w:val="both"/>
        <w:rPr>
          <w:sz w:val="24"/>
          <w:szCs w:val="24"/>
        </w:rPr>
      </w:pPr>
    </w:p>
    <w:p w:rsidR="004963E3" w:rsidRPr="004963E3" w:rsidRDefault="004963E3" w:rsidP="004963E3">
      <w:pPr>
        <w:jc w:val="both"/>
        <w:rPr>
          <w:color w:val="000000"/>
        </w:rPr>
      </w:pPr>
      <w:bookmarkStart w:id="0" w:name="_GoBack"/>
      <w:bookmarkEnd w:id="0"/>
    </w:p>
    <w:p w:rsidR="004963E3" w:rsidRPr="007412F0" w:rsidRDefault="004963E3" w:rsidP="004963E3">
      <w:pPr>
        <w:keepNext/>
        <w:ind w:left="5040"/>
        <w:jc w:val="right"/>
        <w:outlineLvl w:val="1"/>
        <w:rPr>
          <w:b/>
          <w:caps/>
          <w:sz w:val="24"/>
        </w:rPr>
      </w:pPr>
      <w:r w:rsidRPr="007412F0">
        <w:rPr>
          <w:b/>
          <w:caps/>
          <w:sz w:val="24"/>
        </w:rPr>
        <w:lastRenderedPageBreak/>
        <w:t>утвержденО</w:t>
      </w:r>
    </w:p>
    <w:p w:rsidR="004963E3" w:rsidRPr="007412F0" w:rsidRDefault="004963E3" w:rsidP="004963E3">
      <w:pPr>
        <w:jc w:val="right"/>
        <w:rPr>
          <w:sz w:val="12"/>
        </w:rPr>
      </w:pPr>
    </w:p>
    <w:p w:rsidR="004963E3" w:rsidRPr="007412F0" w:rsidRDefault="004963E3" w:rsidP="004963E3">
      <w:pPr>
        <w:jc w:val="right"/>
        <w:rPr>
          <w:sz w:val="24"/>
          <w:szCs w:val="24"/>
        </w:rPr>
      </w:pPr>
      <w:r w:rsidRPr="007412F0">
        <w:rPr>
          <w:sz w:val="24"/>
          <w:szCs w:val="24"/>
        </w:rPr>
        <w:t xml:space="preserve">постановлением администрации </w:t>
      </w:r>
    </w:p>
    <w:p w:rsidR="004963E3" w:rsidRPr="007412F0" w:rsidRDefault="004963E3" w:rsidP="004963E3">
      <w:pPr>
        <w:ind w:left="4320" w:firstLine="720"/>
        <w:jc w:val="right"/>
        <w:rPr>
          <w:sz w:val="24"/>
          <w:szCs w:val="24"/>
        </w:rPr>
      </w:pPr>
      <w:r w:rsidRPr="007412F0">
        <w:rPr>
          <w:sz w:val="24"/>
          <w:szCs w:val="24"/>
        </w:rPr>
        <w:t xml:space="preserve">        Сосновоборского городского округа</w:t>
      </w:r>
    </w:p>
    <w:p w:rsidR="004963E3" w:rsidRPr="007412F0" w:rsidRDefault="004963E3" w:rsidP="00B95CB6">
      <w:pPr>
        <w:ind w:left="2832" w:firstLine="708"/>
        <w:jc w:val="right"/>
        <w:rPr>
          <w:sz w:val="24"/>
          <w:szCs w:val="24"/>
        </w:rPr>
      </w:pPr>
      <w:r w:rsidRPr="007412F0">
        <w:rPr>
          <w:sz w:val="24"/>
          <w:szCs w:val="24"/>
        </w:rPr>
        <w:t xml:space="preserve">            от  </w:t>
      </w:r>
      <w:r w:rsidR="00B95CB6">
        <w:rPr>
          <w:sz w:val="24"/>
          <w:szCs w:val="24"/>
        </w:rPr>
        <w:t>24/04/2026 № 1271</w:t>
      </w:r>
      <w:r w:rsidRPr="007412F0">
        <w:rPr>
          <w:sz w:val="24"/>
          <w:szCs w:val="24"/>
        </w:rPr>
        <w:t xml:space="preserve">     </w:t>
      </w:r>
    </w:p>
    <w:p w:rsidR="004963E3" w:rsidRPr="007412F0" w:rsidRDefault="004963E3" w:rsidP="004963E3">
      <w:pPr>
        <w:tabs>
          <w:tab w:val="left" w:pos="1134"/>
        </w:tabs>
        <w:jc w:val="right"/>
        <w:rPr>
          <w:sz w:val="24"/>
          <w:szCs w:val="24"/>
        </w:rPr>
      </w:pPr>
      <w:r w:rsidRPr="007412F0">
        <w:rPr>
          <w:sz w:val="24"/>
          <w:szCs w:val="24"/>
        </w:rPr>
        <w:t xml:space="preserve">                          (Приложение)</w:t>
      </w:r>
    </w:p>
    <w:p w:rsidR="004963E3" w:rsidRPr="007412F0" w:rsidRDefault="004963E3" w:rsidP="004963E3">
      <w:pPr>
        <w:tabs>
          <w:tab w:val="left" w:pos="1134"/>
        </w:tabs>
        <w:jc w:val="both"/>
        <w:rPr>
          <w:sz w:val="24"/>
          <w:szCs w:val="24"/>
        </w:rPr>
      </w:pPr>
    </w:p>
    <w:p w:rsidR="004963E3" w:rsidRPr="007412F0" w:rsidRDefault="004963E3" w:rsidP="004963E3">
      <w:pPr>
        <w:contextualSpacing/>
        <w:jc w:val="center"/>
        <w:rPr>
          <w:sz w:val="24"/>
          <w:szCs w:val="24"/>
        </w:rPr>
      </w:pPr>
      <w:r w:rsidRPr="007412F0">
        <w:rPr>
          <w:sz w:val="24"/>
          <w:szCs w:val="24"/>
        </w:rPr>
        <w:t>Изменения и дополнения</w:t>
      </w:r>
    </w:p>
    <w:p w:rsidR="004963E3" w:rsidRPr="007412F0" w:rsidRDefault="004963E3" w:rsidP="004963E3">
      <w:pPr>
        <w:tabs>
          <w:tab w:val="left" w:pos="1134"/>
        </w:tabs>
        <w:jc w:val="both"/>
        <w:rPr>
          <w:sz w:val="24"/>
          <w:szCs w:val="24"/>
        </w:rPr>
      </w:pPr>
      <w:r w:rsidRPr="007412F0">
        <w:rPr>
          <w:sz w:val="24"/>
          <w:szCs w:val="24"/>
        </w:rPr>
        <w:t>в Положение о системах оплаты труда в муниципальных учреждениях Сосновоборского городского округа по видам экономической деятельности, утвержденное постановлением администрации Сосновоборского городского округа от 20.10.2020 № 2118 (с изменениями)</w:t>
      </w:r>
    </w:p>
    <w:p w:rsidR="004963E3" w:rsidRPr="007412F0" w:rsidRDefault="004963E3" w:rsidP="004963E3">
      <w:pPr>
        <w:tabs>
          <w:tab w:val="left" w:pos="1134"/>
        </w:tabs>
        <w:jc w:val="both"/>
        <w:rPr>
          <w:sz w:val="24"/>
          <w:szCs w:val="24"/>
        </w:rPr>
      </w:pPr>
    </w:p>
    <w:p w:rsidR="00385130" w:rsidRDefault="004963E3" w:rsidP="00385130">
      <w:pPr>
        <w:widowControl w:val="0"/>
        <w:autoSpaceDE w:val="0"/>
        <w:autoSpaceDN w:val="0"/>
        <w:ind w:firstLine="540"/>
        <w:jc w:val="both"/>
        <w:rPr>
          <w:sz w:val="24"/>
          <w:szCs w:val="24"/>
        </w:rPr>
      </w:pPr>
      <w:r w:rsidRPr="00CE406A">
        <w:rPr>
          <w:sz w:val="24"/>
          <w:szCs w:val="24"/>
        </w:rPr>
        <w:t xml:space="preserve">1. </w:t>
      </w:r>
      <w:hyperlink r:id="rId9">
        <w:r w:rsidRPr="00CE406A">
          <w:rPr>
            <w:sz w:val="24"/>
            <w:szCs w:val="24"/>
          </w:rPr>
          <w:t>Абзацы второй</w:t>
        </w:r>
      </w:hyperlink>
      <w:r w:rsidRPr="00CE406A">
        <w:rPr>
          <w:sz w:val="24"/>
          <w:szCs w:val="24"/>
        </w:rPr>
        <w:t xml:space="preserve"> и </w:t>
      </w:r>
      <w:hyperlink r:id="rId10">
        <w:r w:rsidRPr="00CE406A">
          <w:rPr>
            <w:sz w:val="24"/>
            <w:szCs w:val="24"/>
          </w:rPr>
          <w:t>третий пункта 2.5</w:t>
        </w:r>
      </w:hyperlink>
      <w:r w:rsidRPr="00CE406A">
        <w:rPr>
          <w:sz w:val="24"/>
          <w:szCs w:val="24"/>
        </w:rPr>
        <w:t xml:space="preserve"> Положения изложить в следующей редакции:</w:t>
      </w:r>
    </w:p>
    <w:p w:rsidR="004963E3" w:rsidRPr="00CE406A" w:rsidRDefault="004963E3" w:rsidP="00385130">
      <w:pPr>
        <w:widowControl w:val="0"/>
        <w:autoSpaceDE w:val="0"/>
        <w:autoSpaceDN w:val="0"/>
        <w:ind w:firstLine="540"/>
        <w:jc w:val="both"/>
        <w:rPr>
          <w:sz w:val="24"/>
          <w:szCs w:val="24"/>
        </w:rPr>
      </w:pPr>
      <w:r w:rsidRPr="00CE406A">
        <w:rPr>
          <w:sz w:val="24"/>
          <w:szCs w:val="24"/>
        </w:rPr>
        <w:t>"Устанавливаемый учреждением должностной оклад (оклад, ставка заработной платы) по должности (профессии), кроме должностей медицинских работников муниципальных учреждений Сосновоборского городского округа, не может превышать минимальный уровень должностного оклада (оклада, ставки заработной платы) более чем в два раза с учетом ограничений, установленных пунктом 2.2 настоящего Положения. Устанавливаемый должностной оклад по должностям медицинских работников муниципальных учреждений Сосновоборского городского округа не может превышать минимальный уровень должностного оклада более чем в полтора раза с учетом ограничений, установленных пунктом 2.2 настоящего Положения. Установление учреждением по должности, не включенной в ПКГ, должностного оклада (оклада, ставки заработной платы) более высокого, чем по следующей должности, не включенной в ПКГ, не допускается.</w:t>
      </w:r>
    </w:p>
    <w:p w:rsidR="004963E3" w:rsidRPr="00CE406A" w:rsidRDefault="004963E3" w:rsidP="004963E3">
      <w:pPr>
        <w:tabs>
          <w:tab w:val="left" w:pos="0"/>
        </w:tabs>
        <w:jc w:val="both"/>
        <w:rPr>
          <w:rFonts w:eastAsia="Calibri"/>
          <w:sz w:val="24"/>
          <w:szCs w:val="24"/>
        </w:rPr>
      </w:pPr>
      <w:r w:rsidRPr="00CE406A">
        <w:rPr>
          <w:rFonts w:eastAsia="Calibri"/>
          <w:sz w:val="24"/>
          <w:szCs w:val="24"/>
        </w:rPr>
        <w:tab/>
      </w:r>
      <w:proofErr w:type="gramStart"/>
      <w:r w:rsidRPr="00CE406A">
        <w:rPr>
          <w:rFonts w:eastAsia="Calibri"/>
          <w:sz w:val="24"/>
          <w:szCs w:val="24"/>
        </w:rPr>
        <w:t>Орган местного самоуправления Сосновоборского городского округа, исполняющий функции и полномочия учредителя муниципальных учреждений, правовым актом определяет порядок установления должностных окладов выше минимального уровня должностных окладов для медицинских работников учреждений Сосновоборского городского округа, предусматривающий единые подходы к установлению одинаковых размеров должностных окладов по должностям медицинских работников в однотипных учреждениях по одинаковым должностям (профессиям), исключающие различия между размерами должностных окладов медицинских работников</w:t>
      </w:r>
      <w:proofErr w:type="gramEnd"/>
      <w:r w:rsidRPr="00CE406A">
        <w:rPr>
          <w:rFonts w:eastAsia="Calibri"/>
          <w:sz w:val="24"/>
          <w:szCs w:val="24"/>
        </w:rPr>
        <w:t xml:space="preserve"> в сопоставимых учреждениях Сосновоборского городского округа, а также </w:t>
      </w:r>
      <w:proofErr w:type="gramStart"/>
      <w:r w:rsidRPr="00CE406A">
        <w:rPr>
          <w:rFonts w:eastAsia="Calibri"/>
          <w:sz w:val="24"/>
          <w:szCs w:val="24"/>
        </w:rPr>
        <w:t>устанавливающий</w:t>
      </w:r>
      <w:proofErr w:type="gramEnd"/>
      <w:r w:rsidRPr="00CE406A">
        <w:rPr>
          <w:rFonts w:eastAsia="Calibri"/>
          <w:sz w:val="24"/>
          <w:szCs w:val="24"/>
        </w:rPr>
        <w:t xml:space="preserve"> требование обязательного соблюдения учреждениями Сосновоборского городского округа установленного порядка.".</w:t>
      </w:r>
    </w:p>
    <w:p w:rsidR="004963E3" w:rsidRPr="00CE406A" w:rsidRDefault="004963E3" w:rsidP="004963E3">
      <w:pPr>
        <w:tabs>
          <w:tab w:val="left" w:pos="0"/>
        </w:tabs>
        <w:jc w:val="both"/>
        <w:rPr>
          <w:rFonts w:eastAsia="Calibri"/>
          <w:sz w:val="24"/>
          <w:szCs w:val="24"/>
        </w:rPr>
      </w:pPr>
    </w:p>
    <w:p w:rsidR="004963E3" w:rsidRPr="00CE406A" w:rsidRDefault="004963E3" w:rsidP="004963E3">
      <w:pPr>
        <w:numPr>
          <w:ilvl w:val="0"/>
          <w:numId w:val="3"/>
        </w:numPr>
        <w:tabs>
          <w:tab w:val="left" w:pos="0"/>
        </w:tabs>
        <w:jc w:val="both"/>
        <w:rPr>
          <w:rFonts w:eastAsia="Calibri"/>
          <w:sz w:val="24"/>
          <w:szCs w:val="24"/>
        </w:rPr>
      </w:pPr>
      <w:r w:rsidRPr="00CE406A">
        <w:rPr>
          <w:rFonts w:eastAsia="Calibri"/>
          <w:sz w:val="24"/>
          <w:szCs w:val="24"/>
        </w:rPr>
        <w:t xml:space="preserve">Действие </w:t>
      </w:r>
      <w:hyperlink r:id="rId11">
        <w:r w:rsidRPr="00CE406A">
          <w:rPr>
            <w:rFonts w:eastAsia="Calibri"/>
            <w:sz w:val="24"/>
            <w:szCs w:val="24"/>
          </w:rPr>
          <w:t>пунктов 5.2</w:t>
        </w:r>
      </w:hyperlink>
      <w:r w:rsidRPr="00CE406A">
        <w:rPr>
          <w:rFonts w:eastAsia="Calibri"/>
          <w:sz w:val="24"/>
          <w:szCs w:val="24"/>
        </w:rPr>
        <w:t xml:space="preserve"> и </w:t>
      </w:r>
      <w:hyperlink r:id="rId12">
        <w:r w:rsidRPr="00CE406A">
          <w:rPr>
            <w:rFonts w:eastAsia="Calibri"/>
            <w:sz w:val="24"/>
            <w:szCs w:val="24"/>
          </w:rPr>
          <w:t>5.3</w:t>
        </w:r>
      </w:hyperlink>
      <w:r w:rsidRPr="00CE406A">
        <w:rPr>
          <w:rFonts w:eastAsia="Calibri"/>
          <w:sz w:val="24"/>
          <w:szCs w:val="24"/>
        </w:rPr>
        <w:t xml:space="preserve"> Положения приостановить до 1 января 2027 года.</w:t>
      </w:r>
    </w:p>
    <w:p w:rsidR="004963E3" w:rsidRPr="00CE406A" w:rsidRDefault="004963E3" w:rsidP="004963E3">
      <w:pPr>
        <w:tabs>
          <w:tab w:val="left" w:pos="0"/>
        </w:tabs>
        <w:jc w:val="both"/>
        <w:rPr>
          <w:rFonts w:eastAsia="Calibri"/>
          <w:sz w:val="24"/>
          <w:szCs w:val="24"/>
        </w:rPr>
      </w:pPr>
    </w:p>
    <w:p w:rsidR="004963E3" w:rsidRPr="00CE406A" w:rsidRDefault="004963E3" w:rsidP="004963E3">
      <w:pPr>
        <w:numPr>
          <w:ilvl w:val="0"/>
          <w:numId w:val="3"/>
        </w:numPr>
        <w:tabs>
          <w:tab w:val="left" w:pos="0"/>
        </w:tabs>
        <w:jc w:val="both"/>
        <w:rPr>
          <w:rFonts w:eastAsia="Calibri"/>
          <w:sz w:val="24"/>
          <w:szCs w:val="24"/>
        </w:rPr>
      </w:pPr>
      <w:r w:rsidRPr="00CE406A">
        <w:rPr>
          <w:rFonts w:eastAsia="Calibri"/>
          <w:sz w:val="24"/>
          <w:szCs w:val="24"/>
        </w:rPr>
        <w:t>Пункт 6.3 дополнить абзацем следующего содержания:</w:t>
      </w:r>
    </w:p>
    <w:p w:rsidR="004963E3" w:rsidRPr="00CE406A" w:rsidRDefault="00385130" w:rsidP="004963E3">
      <w:pPr>
        <w:tabs>
          <w:tab w:val="left" w:pos="0"/>
        </w:tabs>
        <w:jc w:val="both"/>
        <w:rPr>
          <w:rFonts w:eastAsia="Calibri"/>
          <w:sz w:val="24"/>
          <w:szCs w:val="24"/>
        </w:rPr>
      </w:pPr>
      <w:r>
        <w:rPr>
          <w:rFonts w:eastAsia="Calibri"/>
          <w:sz w:val="24"/>
          <w:szCs w:val="24"/>
        </w:rPr>
        <w:tab/>
      </w:r>
      <w:proofErr w:type="gramStart"/>
      <w:r w:rsidR="004963E3" w:rsidRPr="00CE406A">
        <w:rPr>
          <w:rFonts w:eastAsia="Calibri"/>
          <w:sz w:val="24"/>
          <w:szCs w:val="24"/>
        </w:rPr>
        <w:t>"Годовой фонд оплаты труда прочих работников МКУ, определенный по формуле, увеличивается на объем бюджетных ассигнований для финансового обеспечения повышения средней заработной платы отдельных категорий работников бюджетной сферы, дополнительно выделенный в целях реализации указов Президента Российской Федерации от 7 мая 2012 года N 597 "О мероприятиях по реализации государственной социальной политики", от 1 июня 2012 года N 761 "О Национальной стратегии</w:t>
      </w:r>
      <w:proofErr w:type="gramEnd"/>
      <w:r w:rsidR="004963E3" w:rsidRPr="00CE406A">
        <w:rPr>
          <w:rFonts w:eastAsia="Calibri"/>
          <w:sz w:val="24"/>
          <w:szCs w:val="24"/>
        </w:rPr>
        <w:t xml:space="preserve"> действий в интересах детей на 2012-2017 годы" 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w:t>
      </w:r>
      <w:proofErr w:type="gramStart"/>
      <w:r w:rsidR="004963E3" w:rsidRPr="00CE406A">
        <w:rPr>
          <w:rFonts w:eastAsia="Calibri"/>
          <w:sz w:val="24"/>
          <w:szCs w:val="24"/>
        </w:rPr>
        <w:t>.".</w:t>
      </w:r>
      <w:proofErr w:type="gramEnd"/>
    </w:p>
    <w:p w:rsidR="004963E3" w:rsidRPr="00CE406A" w:rsidRDefault="004963E3" w:rsidP="004963E3">
      <w:pPr>
        <w:tabs>
          <w:tab w:val="left" w:pos="0"/>
        </w:tabs>
        <w:jc w:val="both"/>
        <w:rPr>
          <w:rFonts w:eastAsia="Calibri"/>
          <w:sz w:val="24"/>
          <w:szCs w:val="24"/>
        </w:rPr>
      </w:pPr>
    </w:p>
    <w:p w:rsidR="004963E3" w:rsidRDefault="004963E3" w:rsidP="00385130">
      <w:pPr>
        <w:numPr>
          <w:ilvl w:val="0"/>
          <w:numId w:val="3"/>
        </w:numPr>
        <w:jc w:val="both"/>
        <w:rPr>
          <w:rFonts w:eastAsia="Calibri"/>
          <w:sz w:val="24"/>
          <w:szCs w:val="24"/>
        </w:rPr>
      </w:pPr>
      <w:r w:rsidRPr="00385130">
        <w:rPr>
          <w:rFonts w:eastAsia="Calibri"/>
          <w:sz w:val="24"/>
          <w:szCs w:val="24"/>
        </w:rPr>
        <w:t xml:space="preserve">В </w:t>
      </w:r>
      <w:hyperlink r:id="rId13">
        <w:r w:rsidRPr="00385130">
          <w:rPr>
            <w:rStyle w:val="a9"/>
            <w:rFonts w:eastAsia="Calibri"/>
            <w:color w:val="auto"/>
            <w:sz w:val="24"/>
            <w:szCs w:val="24"/>
            <w:u w:val="none"/>
          </w:rPr>
          <w:t>пункте 6.8</w:t>
        </w:r>
      </w:hyperlink>
      <w:r w:rsidRPr="00385130">
        <w:rPr>
          <w:rFonts w:eastAsia="Calibri"/>
          <w:sz w:val="24"/>
          <w:szCs w:val="24"/>
        </w:rPr>
        <w:t xml:space="preserve"> слова "На 2025 и 2026 годы" заменить словами "На 2025-2027 годы".</w:t>
      </w:r>
    </w:p>
    <w:p w:rsidR="00385130" w:rsidRPr="00385130" w:rsidRDefault="00385130" w:rsidP="00385130">
      <w:pPr>
        <w:ind w:left="928"/>
        <w:jc w:val="both"/>
        <w:rPr>
          <w:rFonts w:eastAsia="Calibri"/>
          <w:sz w:val="24"/>
          <w:szCs w:val="24"/>
        </w:rPr>
      </w:pPr>
    </w:p>
    <w:p w:rsidR="004963E3" w:rsidRPr="00385130" w:rsidRDefault="004963E3" w:rsidP="00385130">
      <w:pPr>
        <w:numPr>
          <w:ilvl w:val="0"/>
          <w:numId w:val="3"/>
        </w:numPr>
        <w:ind w:left="0" w:firstLine="568"/>
        <w:jc w:val="both"/>
        <w:rPr>
          <w:rFonts w:eastAsia="Calibri"/>
          <w:sz w:val="24"/>
          <w:szCs w:val="24"/>
        </w:rPr>
      </w:pPr>
      <w:r w:rsidRPr="00385130">
        <w:rPr>
          <w:rFonts w:eastAsia="Calibri"/>
          <w:sz w:val="24"/>
          <w:szCs w:val="24"/>
        </w:rPr>
        <w:t>Пункт 1 раздела 4 (Особенности определения выплат по ставке заработной платы за педагогическую работу) приложения 4 к Положению изложить в следующей редакции:</w:t>
      </w:r>
    </w:p>
    <w:p w:rsidR="004963E3" w:rsidRPr="00CE406A" w:rsidRDefault="004963E3" w:rsidP="00385130">
      <w:pPr>
        <w:ind w:left="-142" w:firstLine="709"/>
        <w:jc w:val="both"/>
        <w:rPr>
          <w:rFonts w:eastAsia="Calibri"/>
          <w:sz w:val="24"/>
          <w:szCs w:val="24"/>
        </w:rPr>
      </w:pPr>
      <w:r w:rsidRPr="00CE406A">
        <w:rPr>
          <w:rFonts w:eastAsia="Calibri"/>
          <w:sz w:val="24"/>
          <w:szCs w:val="24"/>
        </w:rPr>
        <w:lastRenderedPageBreak/>
        <w:t xml:space="preserve">"1. </w:t>
      </w:r>
      <w:proofErr w:type="gramStart"/>
      <w:r w:rsidRPr="00CE406A">
        <w:rPr>
          <w:rFonts w:eastAsia="Calibri"/>
          <w:sz w:val="24"/>
          <w:szCs w:val="24"/>
        </w:rPr>
        <w:t xml:space="preserve">Нормы часов педагогической работы за ставку заработной платы, порядок установления педагогическим работникам учебной нагрузки, а также перечень случаев, при которых выплаты по ставке заработной платы осуществляются в размере ставок заработной платы работникам, которым не может быть обеспечена учебная нагрузка, соответствующая норме часов педагогической работы за ставку заработной платы, определяются в соответствии с приказом </w:t>
      </w:r>
      <w:proofErr w:type="spellStart"/>
      <w:r w:rsidRPr="00CE406A">
        <w:rPr>
          <w:rFonts w:eastAsia="Calibri"/>
          <w:sz w:val="24"/>
          <w:szCs w:val="24"/>
        </w:rPr>
        <w:t>Минпросвещения</w:t>
      </w:r>
      <w:proofErr w:type="spellEnd"/>
      <w:r w:rsidRPr="00CE406A">
        <w:rPr>
          <w:rFonts w:eastAsia="Calibri"/>
          <w:sz w:val="24"/>
          <w:szCs w:val="24"/>
        </w:rPr>
        <w:t xml:space="preserve"> России от 4 апреля 2025 года</w:t>
      </w:r>
      <w:proofErr w:type="gramEnd"/>
      <w:r w:rsidRPr="00CE406A">
        <w:rPr>
          <w:rFonts w:eastAsia="Calibri"/>
          <w:sz w:val="24"/>
          <w:szCs w:val="24"/>
        </w:rPr>
        <w:t xml:space="preserve"> </w:t>
      </w:r>
      <w:proofErr w:type="gramStart"/>
      <w:r w:rsidRPr="00CE406A">
        <w:rPr>
          <w:rFonts w:eastAsia="Calibri"/>
          <w:sz w:val="24"/>
          <w:szCs w:val="24"/>
        </w:rPr>
        <w:t>N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w:t>
      </w:r>
      <w:proofErr w:type="gramEnd"/>
      <w:r w:rsidRPr="00CE406A">
        <w:rPr>
          <w:rFonts w:eastAsia="Calibri"/>
          <w:sz w:val="24"/>
          <w:szCs w:val="24"/>
        </w:rPr>
        <w:t xml:space="preserve"> предела указанной учебной нагрузки" и приказом </w:t>
      </w:r>
      <w:proofErr w:type="spellStart"/>
      <w:r w:rsidRPr="00CE406A">
        <w:rPr>
          <w:rFonts w:eastAsia="Calibri"/>
          <w:sz w:val="24"/>
          <w:szCs w:val="24"/>
        </w:rPr>
        <w:t>Минобрнауки</w:t>
      </w:r>
      <w:proofErr w:type="spellEnd"/>
      <w:r w:rsidRPr="00CE406A">
        <w:rPr>
          <w:rFonts w:eastAsia="Calibri"/>
          <w:sz w:val="24"/>
          <w:szCs w:val="24"/>
        </w:rPr>
        <w:t xml:space="preserve"> России от 11 апреля 2025 года N 335 "О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proofErr w:type="gramStart"/>
      <w:r w:rsidRPr="00CE406A">
        <w:rPr>
          <w:rFonts w:eastAsia="Calibri"/>
          <w:sz w:val="24"/>
          <w:szCs w:val="24"/>
        </w:rPr>
        <w:t>.".</w:t>
      </w:r>
      <w:proofErr w:type="gramEnd"/>
    </w:p>
    <w:p w:rsidR="004963E3" w:rsidRPr="00CE406A" w:rsidRDefault="004963E3" w:rsidP="004963E3">
      <w:pPr>
        <w:ind w:left="567" w:firstLine="141"/>
        <w:rPr>
          <w:rFonts w:eastAsia="Calibri"/>
          <w:sz w:val="24"/>
          <w:szCs w:val="24"/>
        </w:rPr>
      </w:pPr>
    </w:p>
    <w:p w:rsidR="004963E3" w:rsidRPr="00CE406A" w:rsidRDefault="0089261C" w:rsidP="004963E3">
      <w:pPr>
        <w:numPr>
          <w:ilvl w:val="0"/>
          <w:numId w:val="3"/>
        </w:numPr>
        <w:rPr>
          <w:rFonts w:eastAsia="Calibri"/>
          <w:sz w:val="24"/>
          <w:szCs w:val="24"/>
        </w:rPr>
      </w:pPr>
      <w:hyperlink r:id="rId14">
        <w:r w:rsidR="004963E3" w:rsidRPr="00CE406A">
          <w:rPr>
            <w:rFonts w:eastAsia="Calibri"/>
            <w:sz w:val="24"/>
            <w:szCs w:val="24"/>
          </w:rPr>
          <w:t xml:space="preserve">Приложение </w:t>
        </w:r>
      </w:hyperlink>
      <w:r w:rsidR="004963E3" w:rsidRPr="00CE406A">
        <w:rPr>
          <w:rFonts w:eastAsia="Calibri"/>
          <w:sz w:val="24"/>
          <w:szCs w:val="24"/>
        </w:rPr>
        <w:t>8 к Положению дополнить строками 17 и 18 следующего содержания:</w:t>
      </w:r>
    </w:p>
    <w:p w:rsidR="004963E3" w:rsidRPr="00CE406A" w:rsidRDefault="004963E3" w:rsidP="004963E3">
      <w:pPr>
        <w:ind w:firstLine="708"/>
        <w:jc w:val="both"/>
        <w:rPr>
          <w:rFonts w:eastAsia="Calibri"/>
          <w:sz w:val="24"/>
          <w:szCs w:val="24"/>
        </w:rPr>
      </w:pPr>
    </w:p>
    <w:p w:rsidR="004963E3" w:rsidRPr="00CE406A" w:rsidRDefault="004963E3" w:rsidP="004963E3">
      <w:pPr>
        <w:ind w:firstLine="708"/>
        <w:jc w:val="both"/>
        <w:rPr>
          <w:rFonts w:eastAsia="Calibri"/>
          <w:sz w:val="24"/>
          <w:szCs w:val="24"/>
        </w:rPr>
      </w:pPr>
      <w:r w:rsidRPr="00CE406A">
        <w:rPr>
          <w:rFonts w:eastAsia="Calibri"/>
          <w:sz w:val="24"/>
          <w:szCs w:val="24"/>
        </w:rPr>
        <w:t>"</w:t>
      </w:r>
    </w:p>
    <w:p w:rsidR="004963E3" w:rsidRPr="00CE406A" w:rsidRDefault="004963E3" w:rsidP="004963E3">
      <w:pPr>
        <w:ind w:firstLine="708"/>
        <w:jc w:val="both"/>
        <w:rPr>
          <w:rFonts w:eastAsia="Calibri"/>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807"/>
        <w:gridCol w:w="3119"/>
      </w:tblGrid>
      <w:tr w:rsidR="004963E3" w:rsidRPr="00CE406A" w:rsidTr="00CB322E">
        <w:tc>
          <w:tcPr>
            <w:tcW w:w="567" w:type="dxa"/>
          </w:tcPr>
          <w:p w:rsidR="004963E3" w:rsidRPr="00CE406A" w:rsidRDefault="004963E3" w:rsidP="00CB322E">
            <w:pPr>
              <w:ind w:firstLine="708"/>
              <w:jc w:val="both"/>
              <w:rPr>
                <w:rFonts w:eastAsia="Calibri"/>
                <w:sz w:val="24"/>
                <w:szCs w:val="24"/>
              </w:rPr>
            </w:pPr>
            <w:r w:rsidRPr="00CE406A">
              <w:rPr>
                <w:rFonts w:eastAsia="Calibri"/>
                <w:sz w:val="24"/>
                <w:szCs w:val="24"/>
              </w:rPr>
              <w:t>1</w:t>
            </w:r>
            <w:r>
              <w:rPr>
                <w:rFonts w:eastAsia="Calibri"/>
                <w:sz w:val="24"/>
                <w:szCs w:val="24"/>
              </w:rPr>
              <w:t>1</w:t>
            </w:r>
            <w:r w:rsidRPr="00CE406A">
              <w:rPr>
                <w:rFonts w:eastAsia="Calibri"/>
                <w:sz w:val="24"/>
                <w:szCs w:val="24"/>
              </w:rPr>
              <w:t>7</w:t>
            </w:r>
          </w:p>
        </w:tc>
        <w:tc>
          <w:tcPr>
            <w:tcW w:w="5807" w:type="dxa"/>
          </w:tcPr>
          <w:p w:rsidR="004963E3" w:rsidRPr="00CE406A" w:rsidRDefault="004963E3" w:rsidP="00CB322E">
            <w:pPr>
              <w:ind w:firstLine="708"/>
              <w:jc w:val="both"/>
              <w:rPr>
                <w:rFonts w:eastAsia="Calibri"/>
                <w:sz w:val="24"/>
                <w:szCs w:val="24"/>
              </w:rPr>
            </w:pPr>
            <w:r w:rsidRPr="00CE406A">
              <w:rPr>
                <w:rFonts w:eastAsia="Calibri"/>
                <w:sz w:val="24"/>
                <w:szCs w:val="24"/>
              </w:rPr>
              <w:t>Педагогическим работникам общеобразовательных организаций за выполнение функций руководителя военно-патриотического объединения при образовательной организации</w:t>
            </w:r>
          </w:p>
        </w:tc>
        <w:tc>
          <w:tcPr>
            <w:tcW w:w="3119" w:type="dxa"/>
          </w:tcPr>
          <w:p w:rsidR="004963E3" w:rsidRPr="00CE406A" w:rsidRDefault="004963E3" w:rsidP="00CB322E">
            <w:pPr>
              <w:ind w:firstLine="708"/>
              <w:jc w:val="both"/>
              <w:rPr>
                <w:rFonts w:eastAsia="Calibri"/>
                <w:sz w:val="24"/>
                <w:szCs w:val="24"/>
              </w:rPr>
            </w:pPr>
            <w:r w:rsidRPr="00CE406A">
              <w:rPr>
                <w:rFonts w:eastAsia="Calibri"/>
                <w:sz w:val="24"/>
                <w:szCs w:val="24"/>
              </w:rPr>
              <w:t>5000 руб.</w:t>
            </w:r>
          </w:p>
        </w:tc>
      </w:tr>
      <w:tr w:rsidR="004963E3" w:rsidRPr="00CE406A" w:rsidTr="00CB322E">
        <w:tc>
          <w:tcPr>
            <w:tcW w:w="567" w:type="dxa"/>
          </w:tcPr>
          <w:p w:rsidR="004963E3" w:rsidRPr="00CE406A" w:rsidRDefault="004963E3" w:rsidP="00CB322E">
            <w:pPr>
              <w:ind w:firstLine="708"/>
              <w:jc w:val="both"/>
              <w:rPr>
                <w:rFonts w:eastAsia="Calibri"/>
                <w:sz w:val="24"/>
                <w:szCs w:val="24"/>
              </w:rPr>
            </w:pPr>
            <w:r w:rsidRPr="00CE406A">
              <w:rPr>
                <w:rFonts w:eastAsia="Calibri"/>
                <w:sz w:val="24"/>
                <w:szCs w:val="24"/>
              </w:rPr>
              <w:t>1</w:t>
            </w:r>
            <w:r>
              <w:rPr>
                <w:rFonts w:eastAsia="Calibri"/>
                <w:sz w:val="24"/>
                <w:szCs w:val="24"/>
              </w:rPr>
              <w:t>1</w:t>
            </w:r>
            <w:r w:rsidRPr="00CE406A">
              <w:rPr>
                <w:rFonts w:eastAsia="Calibri"/>
                <w:sz w:val="24"/>
                <w:szCs w:val="24"/>
              </w:rPr>
              <w:t>8</w:t>
            </w:r>
          </w:p>
        </w:tc>
        <w:tc>
          <w:tcPr>
            <w:tcW w:w="5807" w:type="dxa"/>
          </w:tcPr>
          <w:p w:rsidR="004963E3" w:rsidRPr="00CE406A" w:rsidRDefault="004963E3" w:rsidP="00CB322E">
            <w:pPr>
              <w:ind w:firstLine="708"/>
              <w:jc w:val="both"/>
              <w:rPr>
                <w:rFonts w:eastAsia="Calibri"/>
                <w:sz w:val="24"/>
                <w:szCs w:val="24"/>
              </w:rPr>
            </w:pPr>
            <w:r w:rsidRPr="00CE406A">
              <w:rPr>
                <w:rFonts w:eastAsia="Calibri"/>
                <w:sz w:val="24"/>
                <w:szCs w:val="24"/>
              </w:rPr>
              <w:t>Педагогическим работникам, принимавшим участие в специальной военной операции и осуществляющим деятельность по военно-патриотическому воспитанию в образовательных организациях Ленинградской области</w:t>
            </w:r>
          </w:p>
        </w:tc>
        <w:tc>
          <w:tcPr>
            <w:tcW w:w="3119" w:type="dxa"/>
          </w:tcPr>
          <w:p w:rsidR="004963E3" w:rsidRPr="00CE406A" w:rsidRDefault="004963E3" w:rsidP="00CB322E">
            <w:pPr>
              <w:ind w:firstLine="708"/>
              <w:jc w:val="both"/>
              <w:rPr>
                <w:rFonts w:eastAsia="Calibri"/>
                <w:sz w:val="24"/>
                <w:szCs w:val="24"/>
              </w:rPr>
            </w:pPr>
            <w:r w:rsidRPr="00CE406A">
              <w:rPr>
                <w:rFonts w:eastAsia="Calibri"/>
                <w:sz w:val="24"/>
                <w:szCs w:val="24"/>
              </w:rPr>
              <w:t>25% РДО</w:t>
            </w:r>
          </w:p>
        </w:tc>
      </w:tr>
    </w:tbl>
    <w:p w:rsidR="004963E3" w:rsidRPr="00CE406A" w:rsidRDefault="004963E3" w:rsidP="004963E3">
      <w:pPr>
        <w:ind w:firstLine="708"/>
        <w:jc w:val="both"/>
        <w:rPr>
          <w:rFonts w:eastAsia="Calibri"/>
          <w:sz w:val="24"/>
          <w:szCs w:val="24"/>
        </w:rPr>
      </w:pPr>
      <w:r w:rsidRPr="00CE406A">
        <w:rPr>
          <w:rFonts w:eastAsia="Calibri"/>
          <w:sz w:val="24"/>
          <w:szCs w:val="24"/>
        </w:rPr>
        <w:t>"</w:t>
      </w:r>
    </w:p>
    <w:p w:rsidR="004963E3" w:rsidRDefault="004963E3" w:rsidP="004963E3"/>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1C" w:rsidRDefault="0089261C" w:rsidP="00762166">
      <w:r>
        <w:separator/>
      </w:r>
    </w:p>
  </w:endnote>
  <w:endnote w:type="continuationSeparator" w:id="0">
    <w:p w:rsidR="0089261C" w:rsidRDefault="0089261C"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B6" w:rsidRDefault="00B95C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B6" w:rsidRDefault="00B95CB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B6" w:rsidRDefault="00B95C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1C" w:rsidRDefault="0089261C" w:rsidP="00762166">
      <w:r>
        <w:separator/>
      </w:r>
    </w:p>
  </w:footnote>
  <w:footnote w:type="continuationSeparator" w:id="0">
    <w:p w:rsidR="0089261C" w:rsidRDefault="0089261C"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B6" w:rsidRDefault="00B95C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B6" w:rsidRDefault="00B95CB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10629"/>
    <w:multiLevelType w:val="hybridMultilevel"/>
    <w:tmpl w:val="5C5E0302"/>
    <w:lvl w:ilvl="0" w:tplc="46EC61B2">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4B70E50"/>
    <w:multiLevelType w:val="singleLevel"/>
    <w:tmpl w:val="0419000F"/>
    <w:lvl w:ilvl="0">
      <w:start w:val="1"/>
      <w:numFmt w:val="decimal"/>
      <w:lvlText w:val="%1."/>
      <w:lvlJc w:val="left"/>
      <w:pPr>
        <w:tabs>
          <w:tab w:val="num" w:pos="360"/>
        </w:tabs>
        <w:ind w:left="360" w:hanging="360"/>
      </w:pPr>
    </w:lvl>
  </w:abstractNum>
  <w:abstractNum w:abstractNumId="2">
    <w:nsid w:val="6E237D39"/>
    <w:multiLevelType w:val="multilevel"/>
    <w:tmpl w:val="8F4CC432"/>
    <w:lvl w:ilvl="0">
      <w:start w:val="1"/>
      <w:numFmt w:val="decimal"/>
      <w:lvlText w:val="%1."/>
      <w:lvlJc w:val="left"/>
      <w:pPr>
        <w:ind w:left="420" w:hanging="420"/>
      </w:pPr>
      <w:rPr>
        <w:rFonts w:hint="default"/>
      </w:rPr>
    </w:lvl>
    <w:lvl w:ilvl="1">
      <w:start w:val="1"/>
      <w:numFmt w:val="decimal"/>
      <w:lvlText w:val="%2."/>
      <w:lvlJc w:val="left"/>
      <w:pPr>
        <w:ind w:left="988" w:hanging="420"/>
      </w:pPr>
      <w:rPr>
        <w:rFonts w:ascii="Times New Roman" w:eastAsia="Times New Roman" w:hAnsi="Times New Roman" w:cs="Times New Roman"/>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0e2da906-f47a-4e57-982a-8d20474ad8bf"/>
  </w:docVars>
  <w:rsids>
    <w:rsidRoot w:val="004963E3"/>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85130"/>
    <w:rsid w:val="003C3C18"/>
    <w:rsid w:val="00425E4E"/>
    <w:rsid w:val="004442B1"/>
    <w:rsid w:val="00455CF7"/>
    <w:rsid w:val="00456157"/>
    <w:rsid w:val="00481632"/>
    <w:rsid w:val="004963E3"/>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6CB"/>
    <w:rsid w:val="00624F04"/>
    <w:rsid w:val="00633693"/>
    <w:rsid w:val="00652632"/>
    <w:rsid w:val="006571B3"/>
    <w:rsid w:val="00674807"/>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261C"/>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95CB6"/>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AD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styleId="a9">
    <w:name w:val="Hyperlink"/>
    <w:basedOn w:val="a0"/>
    <w:uiPriority w:val="99"/>
    <w:unhideWhenUsed/>
    <w:rsid w:val="003851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character" w:styleId="a9">
    <w:name w:val="Hyperlink"/>
    <w:basedOn w:val="a0"/>
    <w:uiPriority w:val="99"/>
    <w:unhideWhenUsed/>
    <w:rsid w:val="003851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PB&amp;n=316942&amp;dst=103019"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SPB&amp;n=307547&amp;dst=10035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PB&amp;n=307547&amp;dst=10246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SPB&amp;n=316942&amp;dst=10006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SPB&amp;n=316942&amp;dst=102678" TargetMode="External"/><Relationship Id="rId14" Type="http://schemas.openxmlformats.org/officeDocument/2006/relationships/hyperlink" Target="https://login.consultant.ru/link/?req=doc&amp;base=SPB&amp;n=316942&amp;dst=10214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1e402566-3173-4b04-96f1-5e81c40aaeb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1e402566-3173-4b04-96f1-5e81c40aaeb5.dot</Template>
  <TotalTime>0</TotalTime>
  <Pages>3</Pages>
  <Words>1190</Words>
  <Characters>6784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2026-04-24T09:45:00Z</cp:lastPrinted>
  <dcterms:created xsi:type="dcterms:W3CDTF">2026-04-30T07:43:00Z</dcterms:created>
  <dcterms:modified xsi:type="dcterms:W3CDTF">2026-04-30T08:01:00Z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0e2da906-f47a-4e57-982a-8d20474ad8bf</vt:lpwstr>
  </property>
</Properties>
</file>