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CB" w:rsidRDefault="00867ECB" w:rsidP="00867ECB">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5"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867ECB" w:rsidRDefault="00867ECB" w:rsidP="00867ECB">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867ECB" w:rsidRDefault="006468D0" w:rsidP="00867ECB">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TO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BhgUzi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867ECB" w:rsidRDefault="00867ECB" w:rsidP="00867ECB">
      <w:pPr>
        <w:pStyle w:val="3"/>
      </w:pPr>
      <w:r>
        <w:t>постановление</w:t>
      </w:r>
    </w:p>
    <w:p w:rsidR="00867ECB" w:rsidRDefault="00867ECB" w:rsidP="00867ECB">
      <w:pPr>
        <w:jc w:val="center"/>
        <w:rPr>
          <w:sz w:val="24"/>
        </w:rPr>
      </w:pPr>
    </w:p>
    <w:p w:rsidR="00867ECB" w:rsidRDefault="00867ECB" w:rsidP="00867ECB">
      <w:pPr>
        <w:jc w:val="center"/>
        <w:rPr>
          <w:sz w:val="24"/>
        </w:rPr>
      </w:pPr>
      <w:r>
        <w:rPr>
          <w:sz w:val="24"/>
        </w:rPr>
        <w:t>от 14/09/2020 № 1796</w:t>
      </w:r>
    </w:p>
    <w:p w:rsidR="00867ECB" w:rsidRPr="00C624CF" w:rsidRDefault="00867ECB" w:rsidP="00867ECB">
      <w:pPr>
        <w:rPr>
          <w:sz w:val="10"/>
          <w:szCs w:val="10"/>
        </w:rPr>
      </w:pPr>
    </w:p>
    <w:p w:rsidR="00867ECB" w:rsidRDefault="00867ECB" w:rsidP="00867ECB">
      <w:pPr>
        <w:rPr>
          <w:sz w:val="24"/>
          <w:szCs w:val="24"/>
        </w:rPr>
      </w:pPr>
      <w:r>
        <w:rPr>
          <w:sz w:val="24"/>
        </w:rPr>
        <w:t>Об установлении нормативов состава сточных вод</w:t>
      </w:r>
      <w:r w:rsidRPr="00EE26A7">
        <w:rPr>
          <w:sz w:val="24"/>
          <w:szCs w:val="24"/>
        </w:rPr>
        <w:t xml:space="preserve">, отводимых </w:t>
      </w:r>
    </w:p>
    <w:p w:rsidR="00867ECB" w:rsidRDefault="00867ECB" w:rsidP="00867ECB">
      <w:pPr>
        <w:rPr>
          <w:sz w:val="24"/>
        </w:rPr>
      </w:pPr>
      <w:r w:rsidRPr="00EE26A7">
        <w:rPr>
          <w:sz w:val="24"/>
          <w:szCs w:val="24"/>
        </w:rPr>
        <w:t>абонентами в систему канализации города Сосновый Бор</w:t>
      </w:r>
    </w:p>
    <w:p w:rsidR="00867ECB" w:rsidRDefault="00867ECB" w:rsidP="00867ECB"/>
    <w:p w:rsidR="00867ECB" w:rsidRDefault="00867ECB" w:rsidP="00867ECB"/>
    <w:p w:rsidR="00867ECB" w:rsidRDefault="00867ECB" w:rsidP="00867ECB">
      <w:pPr>
        <w:autoSpaceDE w:val="0"/>
        <w:autoSpaceDN w:val="0"/>
        <w:adjustRightInd w:val="0"/>
        <w:jc w:val="both"/>
      </w:pPr>
    </w:p>
    <w:p w:rsidR="00867ECB" w:rsidRDefault="00867ECB" w:rsidP="00867ECB">
      <w:pPr>
        <w:autoSpaceDE w:val="0"/>
        <w:autoSpaceDN w:val="0"/>
        <w:adjustRightInd w:val="0"/>
        <w:ind w:firstLine="709"/>
        <w:jc w:val="both"/>
        <w:rPr>
          <w:b/>
          <w:sz w:val="24"/>
          <w:szCs w:val="24"/>
        </w:rPr>
      </w:pPr>
      <w:proofErr w:type="gramStart"/>
      <w:r>
        <w:rPr>
          <w:sz w:val="24"/>
          <w:szCs w:val="24"/>
        </w:rPr>
        <w:t>Н</w:t>
      </w:r>
      <w:r w:rsidRPr="00BC4858">
        <w:rPr>
          <w:sz w:val="24"/>
          <w:szCs w:val="24"/>
        </w:rPr>
        <w:t>а основании</w:t>
      </w:r>
      <w:r>
        <w:rPr>
          <w:sz w:val="24"/>
          <w:szCs w:val="24"/>
        </w:rPr>
        <w:t xml:space="preserve"> </w:t>
      </w:r>
      <w:r w:rsidRPr="00874A37">
        <w:rPr>
          <w:sz w:val="24"/>
          <w:szCs w:val="24"/>
        </w:rPr>
        <w:t>Федеральн</w:t>
      </w:r>
      <w:r>
        <w:rPr>
          <w:sz w:val="24"/>
          <w:szCs w:val="24"/>
        </w:rPr>
        <w:t>ого</w:t>
      </w:r>
      <w:r w:rsidRPr="00874A37">
        <w:rPr>
          <w:sz w:val="24"/>
          <w:szCs w:val="24"/>
        </w:rPr>
        <w:t xml:space="preserve"> закон</w:t>
      </w:r>
      <w:r>
        <w:rPr>
          <w:sz w:val="24"/>
          <w:szCs w:val="24"/>
        </w:rPr>
        <w:t>а</w:t>
      </w:r>
      <w:r w:rsidRPr="00874A37">
        <w:rPr>
          <w:sz w:val="24"/>
          <w:szCs w:val="24"/>
        </w:rPr>
        <w:t xml:space="preserve"> «О водоснабжении и водоотведении» </w:t>
      </w:r>
      <w:r>
        <w:rPr>
          <w:sz w:val="24"/>
          <w:szCs w:val="24"/>
        </w:rPr>
        <w:t xml:space="preserve">                  </w:t>
      </w:r>
      <w:r w:rsidRPr="00874A37">
        <w:rPr>
          <w:sz w:val="24"/>
          <w:szCs w:val="24"/>
        </w:rPr>
        <w:t>от 07.12.2011 № 416-ФЗ</w:t>
      </w:r>
      <w:r>
        <w:rPr>
          <w:sz w:val="24"/>
          <w:szCs w:val="24"/>
        </w:rPr>
        <w:t xml:space="preserve"> (с изменениями), п</w:t>
      </w:r>
      <w:r w:rsidRPr="00F607AF">
        <w:rPr>
          <w:bCs/>
          <w:sz w:val="24"/>
          <w:szCs w:val="24"/>
        </w:rPr>
        <w:t>остановлени</w:t>
      </w:r>
      <w:r>
        <w:rPr>
          <w:bCs/>
          <w:sz w:val="24"/>
          <w:szCs w:val="24"/>
        </w:rPr>
        <w:t>я</w:t>
      </w:r>
      <w:r w:rsidRPr="00F607AF">
        <w:rPr>
          <w:bCs/>
          <w:sz w:val="24"/>
          <w:szCs w:val="24"/>
        </w:rPr>
        <w:t xml:space="preserve"> Правительства </w:t>
      </w:r>
      <w:r>
        <w:rPr>
          <w:sz w:val="24"/>
          <w:szCs w:val="24"/>
        </w:rPr>
        <w:t>Российской Федерации</w:t>
      </w:r>
      <w:r w:rsidRPr="00F607AF">
        <w:rPr>
          <w:bCs/>
          <w:sz w:val="24"/>
          <w:szCs w:val="24"/>
        </w:rPr>
        <w:t xml:space="preserve"> от 2</w:t>
      </w:r>
      <w:r>
        <w:rPr>
          <w:bCs/>
          <w:sz w:val="24"/>
          <w:szCs w:val="24"/>
        </w:rPr>
        <w:t>2</w:t>
      </w:r>
      <w:r w:rsidRPr="00F607AF">
        <w:rPr>
          <w:bCs/>
          <w:sz w:val="24"/>
          <w:szCs w:val="24"/>
        </w:rPr>
        <w:t>.0</w:t>
      </w:r>
      <w:r>
        <w:rPr>
          <w:bCs/>
          <w:sz w:val="24"/>
          <w:szCs w:val="24"/>
        </w:rPr>
        <w:t>5</w:t>
      </w:r>
      <w:r w:rsidRPr="00F607AF">
        <w:rPr>
          <w:bCs/>
          <w:sz w:val="24"/>
          <w:szCs w:val="24"/>
        </w:rPr>
        <w:t>.20</w:t>
      </w:r>
      <w:r>
        <w:rPr>
          <w:bCs/>
          <w:sz w:val="24"/>
          <w:szCs w:val="24"/>
        </w:rPr>
        <w:t>20</w:t>
      </w:r>
      <w:r w:rsidRPr="00F607AF">
        <w:rPr>
          <w:bCs/>
          <w:sz w:val="24"/>
          <w:szCs w:val="24"/>
        </w:rPr>
        <w:t xml:space="preserve"> </w:t>
      </w:r>
      <w:r>
        <w:rPr>
          <w:bCs/>
          <w:sz w:val="24"/>
          <w:szCs w:val="24"/>
        </w:rPr>
        <w:t>№</w:t>
      </w:r>
      <w:r w:rsidRPr="00F607AF">
        <w:rPr>
          <w:bCs/>
          <w:sz w:val="24"/>
          <w:szCs w:val="24"/>
        </w:rPr>
        <w:t xml:space="preserve"> </w:t>
      </w:r>
      <w:r>
        <w:rPr>
          <w:bCs/>
          <w:sz w:val="24"/>
          <w:szCs w:val="24"/>
        </w:rPr>
        <w:t>728 «</w:t>
      </w:r>
      <w:r>
        <w:rPr>
          <w:sz w:val="24"/>
          <w:szCs w:val="24"/>
        </w:rPr>
        <w: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п</w:t>
      </w:r>
      <w:r w:rsidRPr="00F607AF">
        <w:rPr>
          <w:bCs/>
          <w:sz w:val="24"/>
          <w:szCs w:val="24"/>
        </w:rPr>
        <w:t>остановлени</w:t>
      </w:r>
      <w:r>
        <w:rPr>
          <w:bCs/>
          <w:sz w:val="24"/>
          <w:szCs w:val="24"/>
        </w:rPr>
        <w:t>я</w:t>
      </w:r>
      <w:r w:rsidRPr="00F607AF">
        <w:rPr>
          <w:bCs/>
          <w:sz w:val="24"/>
          <w:szCs w:val="24"/>
        </w:rPr>
        <w:t xml:space="preserve"> Правительства </w:t>
      </w:r>
      <w:r>
        <w:rPr>
          <w:sz w:val="24"/>
          <w:szCs w:val="24"/>
        </w:rPr>
        <w:t>Российской Федерации</w:t>
      </w:r>
      <w:r w:rsidRPr="00F607AF">
        <w:rPr>
          <w:bCs/>
          <w:sz w:val="24"/>
          <w:szCs w:val="24"/>
        </w:rPr>
        <w:t xml:space="preserve"> от 29.07.2013 </w:t>
      </w:r>
      <w:r>
        <w:rPr>
          <w:bCs/>
          <w:sz w:val="24"/>
          <w:szCs w:val="24"/>
        </w:rPr>
        <w:t>№</w:t>
      </w:r>
      <w:r w:rsidRPr="00F607AF">
        <w:rPr>
          <w:bCs/>
          <w:sz w:val="24"/>
          <w:szCs w:val="24"/>
        </w:rPr>
        <w:t xml:space="preserve"> 644</w:t>
      </w:r>
      <w:r>
        <w:rPr>
          <w:bCs/>
          <w:sz w:val="24"/>
          <w:szCs w:val="24"/>
        </w:rPr>
        <w:t xml:space="preserve"> «</w:t>
      </w:r>
      <w:r w:rsidRPr="00F607AF">
        <w:rPr>
          <w:bCs/>
          <w:sz w:val="24"/>
          <w:szCs w:val="24"/>
        </w:rPr>
        <w:t>Об утверждении Правил холодного водоснабжения и водоотведения и о внесении</w:t>
      </w:r>
      <w:proofErr w:type="gramEnd"/>
      <w:r w:rsidRPr="00F607AF">
        <w:rPr>
          <w:bCs/>
          <w:sz w:val="24"/>
          <w:szCs w:val="24"/>
        </w:rPr>
        <w:t xml:space="preserve"> </w:t>
      </w:r>
      <w:proofErr w:type="gramStart"/>
      <w:r w:rsidRPr="00F607AF">
        <w:rPr>
          <w:bCs/>
          <w:sz w:val="24"/>
          <w:szCs w:val="24"/>
        </w:rPr>
        <w:t>изменений в некоторые акты Правительства Российской Федерации</w:t>
      </w:r>
      <w:r>
        <w:rPr>
          <w:bCs/>
          <w:sz w:val="24"/>
          <w:szCs w:val="24"/>
        </w:rPr>
        <w:t xml:space="preserve">» </w:t>
      </w:r>
      <w:r w:rsidRPr="00F607AF">
        <w:rPr>
          <w:bCs/>
          <w:sz w:val="24"/>
          <w:szCs w:val="24"/>
        </w:rPr>
        <w:t>(</w:t>
      </w:r>
      <w:r>
        <w:rPr>
          <w:bCs/>
          <w:sz w:val="24"/>
          <w:szCs w:val="24"/>
        </w:rPr>
        <w:t>с изменениями</w:t>
      </w:r>
      <w:r w:rsidRPr="00F607AF">
        <w:rPr>
          <w:bCs/>
          <w:sz w:val="24"/>
          <w:szCs w:val="24"/>
        </w:rPr>
        <w:t>)</w:t>
      </w:r>
      <w:r>
        <w:rPr>
          <w:bCs/>
          <w:sz w:val="24"/>
          <w:szCs w:val="24"/>
        </w:rPr>
        <w:t>,</w:t>
      </w:r>
      <w:r w:rsidRPr="00174DF3">
        <w:rPr>
          <w:sz w:val="24"/>
          <w:szCs w:val="24"/>
        </w:rPr>
        <w:t xml:space="preserve"> </w:t>
      </w:r>
      <w:r>
        <w:rPr>
          <w:sz w:val="24"/>
          <w:szCs w:val="24"/>
        </w:rPr>
        <w:t>Постановления Правительства Ленинградской области от 30.12.2004 № 326 «О взимании платы за сброс сточных вод и загрязняющих веществ в системы канализации населенных пунктов Ленинградской области»</w:t>
      </w:r>
      <w:r w:rsidRPr="00F44B39">
        <w:rPr>
          <w:sz w:val="24"/>
          <w:szCs w:val="24"/>
        </w:rPr>
        <w:t xml:space="preserve"> </w:t>
      </w:r>
      <w:r>
        <w:rPr>
          <w:sz w:val="24"/>
          <w:szCs w:val="24"/>
        </w:rPr>
        <w:t xml:space="preserve">                  (с изменениями), </w:t>
      </w:r>
      <w:r w:rsidRPr="00BC4858">
        <w:rPr>
          <w:sz w:val="24"/>
          <w:szCs w:val="24"/>
        </w:rPr>
        <w:t>письменного обращения директора СМУП «</w:t>
      </w:r>
      <w:r>
        <w:rPr>
          <w:sz w:val="24"/>
          <w:szCs w:val="24"/>
        </w:rPr>
        <w:t>ВОДОКАНАЛ</w:t>
      </w:r>
      <w:r w:rsidRPr="00BC4858">
        <w:rPr>
          <w:sz w:val="24"/>
          <w:szCs w:val="24"/>
        </w:rPr>
        <w:t xml:space="preserve">» </w:t>
      </w:r>
      <w:proofErr w:type="spellStart"/>
      <w:r>
        <w:rPr>
          <w:sz w:val="24"/>
          <w:szCs w:val="24"/>
        </w:rPr>
        <w:t>Подселихина</w:t>
      </w:r>
      <w:proofErr w:type="spellEnd"/>
      <w:r>
        <w:rPr>
          <w:sz w:val="24"/>
          <w:szCs w:val="24"/>
        </w:rPr>
        <w:t xml:space="preserve"> К.А.</w:t>
      </w:r>
      <w:r w:rsidRPr="00BC4858">
        <w:rPr>
          <w:sz w:val="24"/>
          <w:szCs w:val="24"/>
        </w:rPr>
        <w:t xml:space="preserve"> </w:t>
      </w:r>
      <w:r>
        <w:rPr>
          <w:sz w:val="24"/>
          <w:szCs w:val="24"/>
        </w:rPr>
        <w:t xml:space="preserve">от 03.08.2020 </w:t>
      </w:r>
      <w:proofErr w:type="spellStart"/>
      <w:r>
        <w:rPr>
          <w:sz w:val="24"/>
          <w:szCs w:val="24"/>
        </w:rPr>
        <w:t>вх</w:t>
      </w:r>
      <w:proofErr w:type="spellEnd"/>
      <w:r>
        <w:rPr>
          <w:sz w:val="24"/>
          <w:szCs w:val="24"/>
        </w:rPr>
        <w:t>.</w:t>
      </w:r>
      <w:r w:rsidRPr="00386410">
        <w:rPr>
          <w:sz w:val="24"/>
          <w:szCs w:val="24"/>
        </w:rPr>
        <w:t>№ 01-08-9865/20-0-0</w:t>
      </w:r>
      <w:r>
        <w:rPr>
          <w:sz w:val="24"/>
          <w:szCs w:val="24"/>
        </w:rPr>
        <w:t xml:space="preserve"> </w:t>
      </w:r>
      <w:r w:rsidRPr="00BC4858">
        <w:rPr>
          <w:sz w:val="24"/>
          <w:szCs w:val="24"/>
        </w:rPr>
        <w:t xml:space="preserve">об </w:t>
      </w:r>
      <w:r>
        <w:rPr>
          <w:sz w:val="24"/>
          <w:szCs w:val="24"/>
        </w:rPr>
        <w:t>установлении</w:t>
      </w:r>
      <w:r w:rsidRPr="00BC4858">
        <w:rPr>
          <w:sz w:val="24"/>
          <w:szCs w:val="24"/>
        </w:rPr>
        <w:t xml:space="preserve"> </w:t>
      </w:r>
      <w:r>
        <w:rPr>
          <w:sz w:val="24"/>
        </w:rPr>
        <w:t>нормативов состава сточных вод, отводимых абонентами в систему канализации города Сосновый</w:t>
      </w:r>
      <w:proofErr w:type="gramEnd"/>
      <w:r>
        <w:rPr>
          <w:sz w:val="24"/>
        </w:rPr>
        <w:t xml:space="preserve"> Бор</w:t>
      </w:r>
      <w:r>
        <w:rPr>
          <w:sz w:val="24"/>
          <w:szCs w:val="24"/>
        </w:rPr>
        <w:t>,</w:t>
      </w:r>
      <w:r w:rsidRPr="00BC4858">
        <w:rPr>
          <w:sz w:val="24"/>
          <w:szCs w:val="24"/>
        </w:rPr>
        <w:t xml:space="preserve"> </w:t>
      </w:r>
      <w:r w:rsidRPr="00BC4858">
        <w:rPr>
          <w:color w:val="000000"/>
          <w:sz w:val="24"/>
          <w:szCs w:val="24"/>
        </w:rPr>
        <w:t xml:space="preserve">администрация </w:t>
      </w:r>
      <w:proofErr w:type="spellStart"/>
      <w:r w:rsidRPr="00BC4858">
        <w:rPr>
          <w:color w:val="000000"/>
          <w:sz w:val="24"/>
          <w:szCs w:val="24"/>
        </w:rPr>
        <w:t>Сосновоборского</w:t>
      </w:r>
      <w:proofErr w:type="spellEnd"/>
      <w:r w:rsidRPr="00BC4858">
        <w:rPr>
          <w:color w:val="000000"/>
          <w:sz w:val="24"/>
          <w:szCs w:val="24"/>
        </w:rPr>
        <w:t xml:space="preserve"> городского округа </w:t>
      </w:r>
      <w:proofErr w:type="gramStart"/>
      <w:r w:rsidRPr="00BC4858">
        <w:rPr>
          <w:b/>
          <w:bCs/>
          <w:color w:val="000000"/>
          <w:sz w:val="24"/>
          <w:szCs w:val="24"/>
        </w:rPr>
        <w:t>п</w:t>
      </w:r>
      <w:proofErr w:type="gramEnd"/>
      <w:r w:rsidRPr="00BC4858">
        <w:rPr>
          <w:b/>
          <w:bCs/>
          <w:color w:val="000000"/>
          <w:sz w:val="24"/>
          <w:szCs w:val="24"/>
        </w:rPr>
        <w:t xml:space="preserve"> о с т а н о в л я е т</w:t>
      </w:r>
      <w:r w:rsidRPr="00BC4858">
        <w:rPr>
          <w:b/>
          <w:sz w:val="24"/>
          <w:szCs w:val="24"/>
        </w:rPr>
        <w:t>:</w:t>
      </w:r>
    </w:p>
    <w:p w:rsidR="00867ECB" w:rsidRDefault="00867ECB" w:rsidP="00867ECB">
      <w:pPr>
        <w:autoSpaceDE w:val="0"/>
        <w:autoSpaceDN w:val="0"/>
        <w:adjustRightInd w:val="0"/>
        <w:ind w:firstLine="709"/>
        <w:jc w:val="both"/>
        <w:rPr>
          <w:b/>
          <w:sz w:val="24"/>
          <w:szCs w:val="24"/>
        </w:rPr>
      </w:pPr>
    </w:p>
    <w:p w:rsidR="00867ECB" w:rsidRDefault="00867ECB" w:rsidP="00867ECB">
      <w:pPr>
        <w:numPr>
          <w:ilvl w:val="0"/>
          <w:numId w:val="1"/>
        </w:numPr>
        <w:tabs>
          <w:tab w:val="clear" w:pos="780"/>
          <w:tab w:val="num" w:pos="0"/>
        </w:tabs>
        <w:ind w:left="0" w:firstLine="709"/>
        <w:jc w:val="both"/>
        <w:rPr>
          <w:sz w:val="24"/>
        </w:rPr>
      </w:pPr>
      <w:r>
        <w:rPr>
          <w:sz w:val="24"/>
        </w:rPr>
        <w:t>Установить нормативы состава сточных вод</w:t>
      </w:r>
      <w:r w:rsidRPr="00EE26A7">
        <w:rPr>
          <w:sz w:val="24"/>
          <w:szCs w:val="24"/>
        </w:rPr>
        <w:t>, отводимых абонентами в систему канализации города Сосновый Бор</w:t>
      </w:r>
      <w:r>
        <w:rPr>
          <w:sz w:val="24"/>
        </w:rPr>
        <w:t xml:space="preserve"> (Приложение).</w:t>
      </w:r>
    </w:p>
    <w:p w:rsidR="00867ECB" w:rsidRDefault="00867ECB" w:rsidP="00867ECB">
      <w:pPr>
        <w:ind w:left="709"/>
        <w:jc w:val="both"/>
        <w:rPr>
          <w:sz w:val="24"/>
        </w:rPr>
      </w:pPr>
    </w:p>
    <w:p w:rsidR="00867ECB" w:rsidRPr="00C624CF" w:rsidRDefault="00867ECB" w:rsidP="00867ECB">
      <w:pPr>
        <w:numPr>
          <w:ilvl w:val="0"/>
          <w:numId w:val="1"/>
        </w:numPr>
        <w:tabs>
          <w:tab w:val="clear" w:pos="780"/>
          <w:tab w:val="num" w:pos="0"/>
        </w:tabs>
        <w:ind w:left="0" w:firstLine="709"/>
        <w:jc w:val="both"/>
        <w:rPr>
          <w:sz w:val="24"/>
        </w:rPr>
      </w:pPr>
      <w:r>
        <w:rPr>
          <w:sz w:val="24"/>
        </w:rPr>
        <w:t xml:space="preserve">Предприятиям и организациям, осуществляющим сброс сточных вод и загрязняющих веществ в систему городской канализации, </w:t>
      </w:r>
      <w:r>
        <w:rPr>
          <w:sz w:val="24"/>
          <w:szCs w:val="24"/>
        </w:rPr>
        <w:t>соблюдать нормативы по объему сточных вод и нормативы состава и свой</w:t>
      </w:r>
      <w:proofErr w:type="gramStart"/>
      <w:r>
        <w:rPr>
          <w:sz w:val="24"/>
          <w:szCs w:val="24"/>
        </w:rPr>
        <w:t>ств ст</w:t>
      </w:r>
      <w:proofErr w:type="gramEnd"/>
      <w:r>
        <w:rPr>
          <w:sz w:val="24"/>
          <w:szCs w:val="24"/>
        </w:rPr>
        <w:t>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867ECB" w:rsidRPr="001061DB" w:rsidRDefault="00867ECB" w:rsidP="00867ECB">
      <w:pPr>
        <w:ind w:left="709"/>
        <w:jc w:val="both"/>
        <w:rPr>
          <w:sz w:val="24"/>
        </w:rPr>
      </w:pPr>
    </w:p>
    <w:p w:rsidR="00867ECB" w:rsidRDefault="00867ECB" w:rsidP="00867ECB">
      <w:pPr>
        <w:numPr>
          <w:ilvl w:val="0"/>
          <w:numId w:val="1"/>
        </w:numPr>
        <w:tabs>
          <w:tab w:val="clear" w:pos="780"/>
          <w:tab w:val="num" w:pos="0"/>
        </w:tabs>
        <w:ind w:left="0" w:firstLine="709"/>
        <w:jc w:val="both"/>
        <w:rPr>
          <w:sz w:val="24"/>
        </w:rPr>
      </w:pPr>
      <w:r w:rsidRPr="001061DB">
        <w:rPr>
          <w:sz w:val="24"/>
          <w:szCs w:val="24"/>
        </w:rPr>
        <w:t>Признать утратившим силу</w:t>
      </w:r>
      <w:r>
        <w:rPr>
          <w:sz w:val="24"/>
          <w:szCs w:val="24"/>
        </w:rPr>
        <w:t xml:space="preserve"> </w:t>
      </w:r>
      <w:r w:rsidRPr="001061DB">
        <w:rPr>
          <w:sz w:val="24"/>
          <w:szCs w:val="24"/>
        </w:rPr>
        <w:t xml:space="preserve">постановление администрации </w:t>
      </w:r>
      <w:proofErr w:type="spellStart"/>
      <w:r w:rsidRPr="001061DB">
        <w:rPr>
          <w:sz w:val="24"/>
          <w:szCs w:val="24"/>
        </w:rPr>
        <w:t>Сосновоборского</w:t>
      </w:r>
      <w:proofErr w:type="spellEnd"/>
      <w:r w:rsidRPr="001061DB">
        <w:rPr>
          <w:sz w:val="24"/>
          <w:szCs w:val="24"/>
        </w:rPr>
        <w:t xml:space="preserve"> городского округа от 2</w:t>
      </w:r>
      <w:r>
        <w:rPr>
          <w:sz w:val="24"/>
          <w:szCs w:val="24"/>
        </w:rPr>
        <w:t>1</w:t>
      </w:r>
      <w:r w:rsidRPr="001061DB">
        <w:rPr>
          <w:sz w:val="24"/>
          <w:szCs w:val="24"/>
        </w:rPr>
        <w:t>.</w:t>
      </w:r>
      <w:r>
        <w:rPr>
          <w:sz w:val="24"/>
          <w:szCs w:val="24"/>
        </w:rPr>
        <w:t>12</w:t>
      </w:r>
      <w:r w:rsidRPr="001061DB">
        <w:rPr>
          <w:sz w:val="24"/>
          <w:szCs w:val="24"/>
        </w:rPr>
        <w:t>.201</w:t>
      </w:r>
      <w:r>
        <w:rPr>
          <w:sz w:val="24"/>
          <w:szCs w:val="24"/>
        </w:rPr>
        <w:t>8</w:t>
      </w:r>
      <w:r w:rsidRPr="001061DB">
        <w:rPr>
          <w:sz w:val="24"/>
          <w:szCs w:val="24"/>
        </w:rPr>
        <w:t xml:space="preserve"> № 2</w:t>
      </w:r>
      <w:r>
        <w:rPr>
          <w:sz w:val="24"/>
          <w:szCs w:val="24"/>
        </w:rPr>
        <w:t>738</w:t>
      </w:r>
      <w:r w:rsidRPr="001061DB">
        <w:rPr>
          <w:sz w:val="24"/>
          <w:szCs w:val="24"/>
        </w:rPr>
        <w:t xml:space="preserve"> «</w:t>
      </w:r>
      <w:r>
        <w:rPr>
          <w:sz w:val="24"/>
        </w:rPr>
        <w:t>Об установлении нормативов водоотведения (сброса) по составу сточных вод</w:t>
      </w:r>
      <w:r>
        <w:rPr>
          <w:sz w:val="24"/>
          <w:szCs w:val="24"/>
        </w:rPr>
        <w:t>, отводимых абонентами в систему канализации города Сосновый Бор</w:t>
      </w:r>
      <w:r w:rsidRPr="001061DB">
        <w:rPr>
          <w:sz w:val="24"/>
        </w:rPr>
        <w:t>»</w:t>
      </w:r>
      <w:r w:rsidRPr="008036BF">
        <w:rPr>
          <w:sz w:val="24"/>
        </w:rPr>
        <w:t xml:space="preserve"> </w:t>
      </w:r>
      <w:r>
        <w:rPr>
          <w:sz w:val="24"/>
        </w:rPr>
        <w:t>с момента вступления в силу настоящего постановления</w:t>
      </w:r>
      <w:r w:rsidRPr="001061DB">
        <w:rPr>
          <w:sz w:val="24"/>
        </w:rPr>
        <w:t>.</w:t>
      </w:r>
    </w:p>
    <w:p w:rsidR="00867ECB" w:rsidRPr="001061DB" w:rsidRDefault="00867ECB" w:rsidP="00867ECB">
      <w:pPr>
        <w:ind w:left="709"/>
        <w:jc w:val="both"/>
        <w:rPr>
          <w:sz w:val="24"/>
        </w:rPr>
      </w:pPr>
    </w:p>
    <w:p w:rsidR="00867ECB" w:rsidRDefault="00867ECB" w:rsidP="00867ECB">
      <w:pPr>
        <w:widowControl w:val="0"/>
        <w:numPr>
          <w:ilvl w:val="0"/>
          <w:numId w:val="1"/>
        </w:numPr>
        <w:tabs>
          <w:tab w:val="clear" w:pos="780"/>
          <w:tab w:val="num" w:pos="0"/>
        </w:tabs>
        <w:autoSpaceDE w:val="0"/>
        <w:autoSpaceDN w:val="0"/>
        <w:adjustRightInd w:val="0"/>
        <w:ind w:left="0" w:firstLine="709"/>
        <w:jc w:val="both"/>
        <w:rPr>
          <w:sz w:val="24"/>
          <w:szCs w:val="24"/>
        </w:rPr>
      </w:pPr>
      <w:r w:rsidRPr="009F31AB">
        <w:rPr>
          <w:sz w:val="24"/>
          <w:szCs w:val="24"/>
        </w:rPr>
        <w:t>Общему отделу администрации (</w:t>
      </w:r>
      <w:r>
        <w:rPr>
          <w:sz w:val="24"/>
          <w:szCs w:val="24"/>
        </w:rPr>
        <w:t>Смолкина М.С.</w:t>
      </w:r>
      <w:r w:rsidRPr="009F31AB">
        <w:rPr>
          <w:sz w:val="24"/>
          <w:szCs w:val="24"/>
        </w:rPr>
        <w:t>) обнародовать настоящее постановление на электронном сайте городской газеты «Маяк»</w:t>
      </w:r>
      <w:r>
        <w:rPr>
          <w:sz w:val="24"/>
          <w:szCs w:val="24"/>
        </w:rPr>
        <w:t>.</w:t>
      </w:r>
      <w:r w:rsidRPr="00C47936">
        <w:rPr>
          <w:sz w:val="24"/>
          <w:szCs w:val="24"/>
        </w:rPr>
        <w:t xml:space="preserve"> </w:t>
      </w:r>
    </w:p>
    <w:p w:rsidR="00867ECB" w:rsidRDefault="00867ECB" w:rsidP="00867ECB">
      <w:pPr>
        <w:widowControl w:val="0"/>
        <w:autoSpaceDE w:val="0"/>
        <w:autoSpaceDN w:val="0"/>
        <w:adjustRightInd w:val="0"/>
        <w:ind w:left="709"/>
        <w:jc w:val="both"/>
        <w:rPr>
          <w:sz w:val="24"/>
          <w:szCs w:val="24"/>
        </w:rPr>
      </w:pPr>
    </w:p>
    <w:p w:rsidR="00867ECB" w:rsidRDefault="00867ECB" w:rsidP="00867ECB">
      <w:pPr>
        <w:widowControl w:val="0"/>
        <w:numPr>
          <w:ilvl w:val="0"/>
          <w:numId w:val="1"/>
        </w:numPr>
        <w:tabs>
          <w:tab w:val="clear" w:pos="780"/>
          <w:tab w:val="num" w:pos="0"/>
        </w:tabs>
        <w:autoSpaceDE w:val="0"/>
        <w:autoSpaceDN w:val="0"/>
        <w:adjustRightInd w:val="0"/>
        <w:ind w:left="0" w:firstLine="709"/>
        <w:jc w:val="both"/>
        <w:rPr>
          <w:sz w:val="24"/>
          <w:szCs w:val="24"/>
        </w:rPr>
      </w:pPr>
      <w:r>
        <w:rPr>
          <w:sz w:val="24"/>
          <w:szCs w:val="24"/>
        </w:rPr>
        <w:t>Отделу по связям с общественностью (пресс-центр) Комитета по общественной безопасности и информации</w:t>
      </w:r>
      <w:r w:rsidRPr="00747037">
        <w:rPr>
          <w:sz w:val="24"/>
          <w:szCs w:val="24"/>
        </w:rPr>
        <w:t xml:space="preserve"> </w:t>
      </w:r>
      <w:r>
        <w:rPr>
          <w:sz w:val="24"/>
          <w:szCs w:val="24"/>
        </w:rPr>
        <w:t xml:space="preserve">(Никитина В.Г.) </w:t>
      </w:r>
      <w:proofErr w:type="gramStart"/>
      <w:r w:rsidRPr="00747037">
        <w:rPr>
          <w:sz w:val="24"/>
          <w:szCs w:val="24"/>
        </w:rPr>
        <w:t>разместить</w:t>
      </w:r>
      <w:proofErr w:type="gramEnd"/>
      <w:r w:rsidRPr="00747037">
        <w:rPr>
          <w:sz w:val="24"/>
          <w:szCs w:val="24"/>
        </w:rPr>
        <w:t xml:space="preserve"> настоящее постановление на официальном сайте </w:t>
      </w:r>
      <w:proofErr w:type="spellStart"/>
      <w:r w:rsidRPr="00747037">
        <w:rPr>
          <w:sz w:val="24"/>
          <w:szCs w:val="24"/>
        </w:rPr>
        <w:t>Сосновоборского</w:t>
      </w:r>
      <w:proofErr w:type="spellEnd"/>
      <w:r w:rsidRPr="00747037">
        <w:rPr>
          <w:sz w:val="24"/>
          <w:szCs w:val="24"/>
        </w:rPr>
        <w:t xml:space="preserve"> городского округа.</w:t>
      </w:r>
    </w:p>
    <w:p w:rsidR="00867ECB" w:rsidRPr="009F31AB" w:rsidRDefault="00867ECB" w:rsidP="00867ECB">
      <w:pPr>
        <w:widowControl w:val="0"/>
        <w:autoSpaceDE w:val="0"/>
        <w:autoSpaceDN w:val="0"/>
        <w:adjustRightInd w:val="0"/>
        <w:ind w:left="709"/>
        <w:jc w:val="both"/>
        <w:rPr>
          <w:sz w:val="24"/>
          <w:szCs w:val="24"/>
        </w:rPr>
      </w:pPr>
    </w:p>
    <w:p w:rsidR="00867ECB" w:rsidRDefault="00867ECB" w:rsidP="00867ECB">
      <w:pPr>
        <w:widowControl w:val="0"/>
        <w:numPr>
          <w:ilvl w:val="0"/>
          <w:numId w:val="1"/>
        </w:numPr>
        <w:tabs>
          <w:tab w:val="clear" w:pos="780"/>
          <w:tab w:val="num" w:pos="0"/>
        </w:tabs>
        <w:autoSpaceDE w:val="0"/>
        <w:autoSpaceDN w:val="0"/>
        <w:adjustRightInd w:val="0"/>
        <w:ind w:left="0" w:firstLine="709"/>
        <w:jc w:val="both"/>
        <w:rPr>
          <w:sz w:val="24"/>
          <w:szCs w:val="24"/>
        </w:rPr>
      </w:pPr>
      <w:r w:rsidRPr="009F31AB">
        <w:rPr>
          <w:sz w:val="24"/>
          <w:szCs w:val="24"/>
        </w:rPr>
        <w:t xml:space="preserve">Настоящее постановление вступает в силу </w:t>
      </w:r>
      <w:r>
        <w:rPr>
          <w:sz w:val="24"/>
          <w:szCs w:val="24"/>
        </w:rPr>
        <w:t>со дня официального обнародования</w:t>
      </w:r>
      <w:r w:rsidRPr="009F31AB">
        <w:rPr>
          <w:sz w:val="24"/>
          <w:szCs w:val="24"/>
        </w:rPr>
        <w:t>.</w:t>
      </w:r>
    </w:p>
    <w:p w:rsidR="00867ECB" w:rsidRDefault="00867ECB" w:rsidP="00867ECB">
      <w:pPr>
        <w:widowControl w:val="0"/>
        <w:autoSpaceDE w:val="0"/>
        <w:autoSpaceDN w:val="0"/>
        <w:adjustRightInd w:val="0"/>
        <w:ind w:left="709"/>
        <w:jc w:val="both"/>
        <w:rPr>
          <w:sz w:val="24"/>
          <w:szCs w:val="24"/>
        </w:rPr>
      </w:pPr>
    </w:p>
    <w:p w:rsidR="00867ECB" w:rsidRDefault="00867ECB" w:rsidP="00867ECB">
      <w:pPr>
        <w:numPr>
          <w:ilvl w:val="0"/>
          <w:numId w:val="1"/>
        </w:numPr>
        <w:tabs>
          <w:tab w:val="clear" w:pos="780"/>
          <w:tab w:val="num" w:pos="0"/>
        </w:tabs>
        <w:ind w:left="0" w:firstLine="709"/>
        <w:jc w:val="both"/>
        <w:rPr>
          <w:sz w:val="24"/>
        </w:rPr>
      </w:pPr>
      <w:proofErr w:type="gramStart"/>
      <w:r w:rsidRPr="00754EF5">
        <w:rPr>
          <w:sz w:val="24"/>
          <w:szCs w:val="24"/>
        </w:rPr>
        <w:t>Контроль</w:t>
      </w:r>
      <w:r w:rsidRPr="00754EF5">
        <w:rPr>
          <w:color w:val="000000"/>
          <w:sz w:val="24"/>
          <w:szCs w:val="24"/>
        </w:rPr>
        <w:t xml:space="preserve"> за</w:t>
      </w:r>
      <w:proofErr w:type="gramEnd"/>
      <w:r w:rsidRPr="00754EF5">
        <w:rPr>
          <w:color w:val="000000"/>
          <w:sz w:val="24"/>
          <w:szCs w:val="24"/>
        </w:rPr>
        <w:t xml:space="preserve"> </w:t>
      </w:r>
      <w:r>
        <w:rPr>
          <w:color w:val="000000"/>
          <w:sz w:val="24"/>
          <w:szCs w:val="24"/>
        </w:rPr>
        <w:t>ис</w:t>
      </w:r>
      <w:r w:rsidRPr="00754EF5">
        <w:rPr>
          <w:color w:val="000000"/>
          <w:sz w:val="24"/>
          <w:szCs w:val="24"/>
        </w:rPr>
        <w:t xml:space="preserve">полнением настоящего постановления </w:t>
      </w:r>
      <w:r>
        <w:rPr>
          <w:color w:val="000000"/>
          <w:sz w:val="24"/>
          <w:szCs w:val="24"/>
        </w:rPr>
        <w:t>возложить на заместителя главы администрации по жилищно-коммунальному комплексу Иванова А.В.</w:t>
      </w:r>
    </w:p>
    <w:p w:rsidR="00867ECB" w:rsidRPr="00C624CF" w:rsidRDefault="00867ECB" w:rsidP="00867ECB">
      <w:pPr>
        <w:pStyle w:val="a9"/>
        <w:ind w:firstLine="0"/>
        <w:rPr>
          <w:szCs w:val="24"/>
        </w:rPr>
      </w:pPr>
    </w:p>
    <w:p w:rsidR="00867ECB" w:rsidRPr="00C624CF" w:rsidRDefault="00867ECB" w:rsidP="00867ECB">
      <w:pPr>
        <w:jc w:val="both"/>
        <w:rPr>
          <w:sz w:val="24"/>
          <w:szCs w:val="24"/>
        </w:rPr>
      </w:pPr>
    </w:p>
    <w:p w:rsidR="00867ECB" w:rsidRPr="00C624CF" w:rsidRDefault="00867ECB" w:rsidP="00867ECB">
      <w:pPr>
        <w:pStyle w:val="a7"/>
        <w:rPr>
          <w:szCs w:val="24"/>
        </w:rPr>
      </w:pPr>
    </w:p>
    <w:p w:rsidR="00867ECB" w:rsidRDefault="00867ECB" w:rsidP="00867ECB">
      <w:pPr>
        <w:pStyle w:val="a7"/>
      </w:pPr>
      <w:r>
        <w:t xml:space="preserve">Глава </w:t>
      </w:r>
      <w:proofErr w:type="spellStart"/>
      <w:r>
        <w:t>Сосновоборского</w:t>
      </w:r>
      <w:proofErr w:type="spellEnd"/>
      <w:r>
        <w:t xml:space="preserve">  городского округа                                                    </w:t>
      </w:r>
      <w:proofErr w:type="spellStart"/>
      <w:r>
        <w:t>М.В.Воронков</w:t>
      </w:r>
      <w:proofErr w:type="spellEnd"/>
    </w:p>
    <w:p w:rsidR="00867ECB" w:rsidRDefault="00867ECB" w:rsidP="00867ECB">
      <w:pPr>
        <w:pStyle w:val="a7"/>
      </w:pPr>
    </w:p>
    <w:p w:rsidR="00867ECB" w:rsidRDefault="00867ECB" w:rsidP="00867ECB">
      <w:pPr>
        <w:pStyle w:val="a7"/>
      </w:pPr>
    </w:p>
    <w:p w:rsidR="00867ECB" w:rsidRDefault="00867ECB" w:rsidP="00867ECB">
      <w:pPr>
        <w:pStyle w:val="a7"/>
      </w:pPr>
    </w:p>
    <w:p w:rsidR="00867ECB" w:rsidRDefault="00867ECB" w:rsidP="00867ECB">
      <w:pPr>
        <w:pStyle w:val="a7"/>
      </w:pPr>
    </w:p>
    <w:p w:rsidR="00867ECB" w:rsidRDefault="00867ECB" w:rsidP="00867ECB">
      <w:pPr>
        <w:pStyle w:val="a7"/>
      </w:pPr>
    </w:p>
    <w:p w:rsidR="00867ECB" w:rsidRDefault="00867ECB" w:rsidP="00867ECB">
      <w:pPr>
        <w:pStyle w:val="a7"/>
      </w:pPr>
    </w:p>
    <w:p w:rsidR="00867ECB" w:rsidRDefault="00867ECB" w:rsidP="00867ECB">
      <w:pPr>
        <w:pStyle w:val="a7"/>
      </w:pPr>
    </w:p>
    <w:p w:rsidR="00867ECB" w:rsidRDefault="00867ECB" w:rsidP="00867ECB">
      <w:pPr>
        <w:pStyle w:val="a7"/>
      </w:pPr>
    </w:p>
    <w:p w:rsidR="00867ECB" w:rsidRDefault="00867ECB" w:rsidP="00867ECB">
      <w:pPr>
        <w:pStyle w:val="a7"/>
      </w:pPr>
    </w:p>
    <w:p w:rsidR="00867ECB" w:rsidRDefault="00867ECB" w:rsidP="00867ECB">
      <w:pPr>
        <w:pStyle w:val="a7"/>
      </w:pPr>
    </w:p>
    <w:p w:rsidR="00867ECB" w:rsidRDefault="00867ECB" w:rsidP="00867ECB">
      <w:pPr>
        <w:pStyle w:val="a7"/>
      </w:pPr>
    </w:p>
    <w:p w:rsidR="00867ECB" w:rsidRDefault="00867ECB" w:rsidP="00867ECB">
      <w:pPr>
        <w:pStyle w:val="a7"/>
      </w:pPr>
    </w:p>
    <w:p w:rsidR="00867ECB" w:rsidRDefault="00867ECB" w:rsidP="00867ECB">
      <w:pPr>
        <w:pStyle w:val="a7"/>
      </w:pPr>
    </w:p>
    <w:p w:rsidR="00867ECB" w:rsidRDefault="00867ECB" w:rsidP="00867ECB">
      <w:pPr>
        <w:pStyle w:val="a7"/>
      </w:pPr>
    </w:p>
    <w:p w:rsidR="00867ECB" w:rsidRDefault="00867ECB"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p w:rsidR="003506F4" w:rsidRDefault="003506F4" w:rsidP="00867ECB">
      <w:bookmarkStart w:id="0" w:name="_GoBack"/>
      <w:bookmarkEnd w:id="0"/>
    </w:p>
    <w:p w:rsidR="00867ECB" w:rsidRDefault="00867ECB" w:rsidP="00867ECB"/>
    <w:p w:rsidR="00867ECB" w:rsidRPr="00286DCD" w:rsidRDefault="00867ECB" w:rsidP="00867ECB">
      <w:pPr>
        <w:jc w:val="right"/>
        <w:rPr>
          <w:sz w:val="24"/>
          <w:szCs w:val="24"/>
        </w:rPr>
      </w:pPr>
      <w:r w:rsidRPr="00286DCD">
        <w:rPr>
          <w:sz w:val="24"/>
          <w:szCs w:val="24"/>
        </w:rPr>
        <w:lastRenderedPageBreak/>
        <w:t>УТВЕРЖДЕНЫ</w:t>
      </w:r>
    </w:p>
    <w:p w:rsidR="00867ECB" w:rsidRPr="00286DCD" w:rsidRDefault="00867ECB" w:rsidP="00867ECB">
      <w:pPr>
        <w:jc w:val="right"/>
        <w:rPr>
          <w:sz w:val="24"/>
          <w:szCs w:val="24"/>
        </w:rPr>
      </w:pPr>
      <w:r>
        <w:rPr>
          <w:sz w:val="24"/>
          <w:szCs w:val="24"/>
        </w:rPr>
        <w:t>п</w:t>
      </w:r>
      <w:r w:rsidRPr="00286DCD">
        <w:rPr>
          <w:sz w:val="24"/>
          <w:szCs w:val="24"/>
        </w:rPr>
        <w:t>остановление</w:t>
      </w:r>
      <w:r>
        <w:rPr>
          <w:sz w:val="24"/>
          <w:szCs w:val="24"/>
        </w:rPr>
        <w:t>м</w:t>
      </w:r>
      <w:r w:rsidRPr="00286DCD">
        <w:rPr>
          <w:sz w:val="24"/>
          <w:szCs w:val="24"/>
        </w:rPr>
        <w:t xml:space="preserve"> администрации</w:t>
      </w:r>
    </w:p>
    <w:p w:rsidR="00867ECB" w:rsidRPr="00286DCD" w:rsidRDefault="00867ECB" w:rsidP="00867ECB">
      <w:pPr>
        <w:jc w:val="right"/>
        <w:rPr>
          <w:sz w:val="24"/>
          <w:szCs w:val="24"/>
        </w:rPr>
      </w:pPr>
      <w:proofErr w:type="spellStart"/>
      <w:r w:rsidRPr="00286DCD">
        <w:rPr>
          <w:sz w:val="24"/>
          <w:szCs w:val="24"/>
        </w:rPr>
        <w:t>Сосновоборского</w:t>
      </w:r>
      <w:proofErr w:type="spellEnd"/>
      <w:r w:rsidRPr="00286DCD">
        <w:rPr>
          <w:sz w:val="24"/>
          <w:szCs w:val="24"/>
        </w:rPr>
        <w:t xml:space="preserve"> городского округа</w:t>
      </w:r>
    </w:p>
    <w:p w:rsidR="00867ECB" w:rsidRPr="00286DCD" w:rsidRDefault="00867ECB" w:rsidP="00867ECB">
      <w:pPr>
        <w:jc w:val="right"/>
        <w:rPr>
          <w:sz w:val="24"/>
          <w:szCs w:val="24"/>
        </w:rPr>
      </w:pPr>
      <w:r>
        <w:rPr>
          <w:sz w:val="24"/>
          <w:szCs w:val="24"/>
        </w:rPr>
        <w:t>о</w:t>
      </w:r>
      <w:r w:rsidRPr="00286DCD">
        <w:rPr>
          <w:sz w:val="24"/>
          <w:szCs w:val="24"/>
        </w:rPr>
        <w:t>т</w:t>
      </w:r>
      <w:r>
        <w:rPr>
          <w:sz w:val="24"/>
          <w:szCs w:val="24"/>
        </w:rPr>
        <w:t xml:space="preserve"> 14/09/2020 № 1796</w:t>
      </w:r>
    </w:p>
    <w:p w:rsidR="00867ECB" w:rsidRDefault="00867ECB" w:rsidP="00867ECB">
      <w:pPr>
        <w:jc w:val="right"/>
        <w:rPr>
          <w:sz w:val="24"/>
          <w:szCs w:val="24"/>
        </w:rPr>
      </w:pPr>
    </w:p>
    <w:p w:rsidR="00867ECB" w:rsidRPr="00286DCD" w:rsidRDefault="00867ECB" w:rsidP="00867ECB">
      <w:pPr>
        <w:jc w:val="right"/>
        <w:rPr>
          <w:sz w:val="24"/>
          <w:szCs w:val="24"/>
        </w:rPr>
      </w:pPr>
      <w:r w:rsidRPr="00286DCD">
        <w:rPr>
          <w:sz w:val="24"/>
          <w:szCs w:val="24"/>
        </w:rPr>
        <w:t>(Приложение)</w:t>
      </w:r>
    </w:p>
    <w:p w:rsidR="00867ECB" w:rsidRPr="001D6599" w:rsidRDefault="00867ECB" w:rsidP="00867ECB">
      <w:pPr>
        <w:jc w:val="right"/>
        <w:rPr>
          <w:rFonts w:ascii="Arial" w:hAnsi="Arial" w:cs="Arial"/>
          <w:b/>
        </w:rPr>
      </w:pPr>
    </w:p>
    <w:p w:rsidR="00867ECB" w:rsidRDefault="00867ECB" w:rsidP="00867ECB">
      <w:pPr>
        <w:rPr>
          <w:rFonts w:ascii="Arial" w:hAnsi="Arial" w:cs="Arial"/>
        </w:rPr>
      </w:pPr>
    </w:p>
    <w:p w:rsidR="00867ECB" w:rsidRDefault="00867ECB" w:rsidP="00867ECB">
      <w:pPr>
        <w:rPr>
          <w:rFonts w:ascii="Arial" w:hAnsi="Arial" w:cs="Arial"/>
        </w:rPr>
      </w:pPr>
    </w:p>
    <w:p w:rsidR="00867ECB" w:rsidRDefault="00867ECB" w:rsidP="00867ECB">
      <w:pPr>
        <w:rPr>
          <w:rFonts w:ascii="Arial" w:hAnsi="Arial" w:cs="Arial"/>
        </w:rPr>
      </w:pPr>
    </w:p>
    <w:p w:rsidR="00867ECB" w:rsidRDefault="00867ECB" w:rsidP="00867ECB">
      <w:pPr>
        <w:rPr>
          <w:rFonts w:ascii="Arial" w:hAnsi="Arial" w:cs="Arial"/>
        </w:rPr>
      </w:pPr>
    </w:p>
    <w:p w:rsidR="00867ECB" w:rsidRDefault="00867ECB" w:rsidP="00867ECB">
      <w:pPr>
        <w:rPr>
          <w:rFonts w:ascii="Arial" w:hAnsi="Arial" w:cs="Arial"/>
        </w:rPr>
      </w:pPr>
    </w:p>
    <w:p w:rsidR="00867ECB" w:rsidRDefault="00867ECB" w:rsidP="00867ECB">
      <w:pPr>
        <w:rPr>
          <w:rFonts w:ascii="Arial" w:hAnsi="Arial" w:cs="Arial"/>
        </w:rPr>
      </w:pPr>
    </w:p>
    <w:p w:rsidR="00867ECB" w:rsidRDefault="00867ECB" w:rsidP="00867ECB">
      <w:pPr>
        <w:rPr>
          <w:rFonts w:ascii="Arial" w:hAnsi="Arial" w:cs="Arial"/>
        </w:rPr>
      </w:pPr>
    </w:p>
    <w:p w:rsidR="00867ECB" w:rsidRDefault="00867ECB" w:rsidP="00867ECB">
      <w:pPr>
        <w:rPr>
          <w:rFonts w:ascii="Arial" w:hAnsi="Arial" w:cs="Arial"/>
        </w:rPr>
      </w:pPr>
    </w:p>
    <w:p w:rsidR="00867ECB" w:rsidRDefault="00867ECB" w:rsidP="00867ECB">
      <w:pPr>
        <w:rPr>
          <w:rFonts w:ascii="Arial" w:hAnsi="Arial" w:cs="Arial"/>
        </w:rPr>
      </w:pPr>
    </w:p>
    <w:p w:rsidR="00867ECB" w:rsidRPr="00FA574E" w:rsidRDefault="00867ECB" w:rsidP="00867ECB">
      <w:pPr>
        <w:spacing w:line="360" w:lineRule="auto"/>
        <w:jc w:val="center"/>
        <w:rPr>
          <w:b/>
          <w:sz w:val="28"/>
          <w:szCs w:val="28"/>
        </w:rPr>
      </w:pPr>
      <w:r>
        <w:rPr>
          <w:b/>
          <w:sz w:val="28"/>
          <w:szCs w:val="28"/>
        </w:rPr>
        <w:t>НОРМАТИВЫ СОСТАВА СТОЧНЫХ ВОД</w:t>
      </w:r>
    </w:p>
    <w:p w:rsidR="00867ECB" w:rsidRPr="00FA574E" w:rsidRDefault="00867ECB" w:rsidP="00867ECB">
      <w:pPr>
        <w:spacing w:line="360" w:lineRule="auto"/>
        <w:jc w:val="center"/>
        <w:rPr>
          <w:b/>
          <w:sz w:val="28"/>
          <w:szCs w:val="28"/>
        </w:rPr>
      </w:pPr>
      <w:proofErr w:type="gramStart"/>
      <w:r w:rsidRPr="00FA574E">
        <w:rPr>
          <w:b/>
          <w:sz w:val="28"/>
          <w:szCs w:val="28"/>
        </w:rPr>
        <w:t>ОТВОДИМЫХ АБОНЕНТАМИ В СИСТЕМУ КАНАЛИЗАЦИИ ГОРОДА СОСНОВЫЙ БОР</w:t>
      </w:r>
      <w:proofErr w:type="gramEnd"/>
    </w:p>
    <w:p w:rsidR="00867ECB" w:rsidRDefault="00867ECB" w:rsidP="00867ECB">
      <w:pPr>
        <w:jc w:val="center"/>
        <w:rPr>
          <w:rFonts w:ascii="Arial" w:hAnsi="Arial" w:cs="Arial"/>
          <w:b/>
          <w:sz w:val="32"/>
          <w:szCs w:val="32"/>
        </w:rPr>
      </w:pPr>
    </w:p>
    <w:p w:rsidR="00867ECB" w:rsidRDefault="00867ECB" w:rsidP="00867ECB">
      <w:pPr>
        <w:jc w:val="center"/>
        <w:rPr>
          <w:rFonts w:ascii="Arial" w:hAnsi="Arial" w:cs="Arial"/>
          <w:b/>
          <w:sz w:val="32"/>
          <w:szCs w:val="32"/>
        </w:rPr>
      </w:pPr>
    </w:p>
    <w:p w:rsidR="00867ECB" w:rsidRDefault="00867ECB" w:rsidP="00867ECB">
      <w:pPr>
        <w:jc w:val="center"/>
        <w:rPr>
          <w:rFonts w:ascii="Arial" w:hAnsi="Arial" w:cs="Arial"/>
          <w:b/>
          <w:sz w:val="32"/>
          <w:szCs w:val="32"/>
        </w:rPr>
      </w:pPr>
    </w:p>
    <w:p w:rsidR="00867ECB" w:rsidRDefault="00867ECB" w:rsidP="00867ECB">
      <w:pPr>
        <w:jc w:val="center"/>
        <w:rPr>
          <w:rFonts w:ascii="Arial" w:hAnsi="Arial" w:cs="Arial"/>
          <w:b/>
          <w:sz w:val="32"/>
          <w:szCs w:val="32"/>
        </w:rPr>
      </w:pPr>
    </w:p>
    <w:p w:rsidR="00867ECB" w:rsidRDefault="00867ECB" w:rsidP="00867ECB">
      <w:pPr>
        <w:jc w:val="center"/>
        <w:rPr>
          <w:rFonts w:ascii="Arial" w:hAnsi="Arial" w:cs="Arial"/>
          <w:b/>
          <w:sz w:val="32"/>
          <w:szCs w:val="32"/>
        </w:rPr>
      </w:pPr>
    </w:p>
    <w:p w:rsidR="00867ECB" w:rsidRDefault="00867ECB" w:rsidP="00867ECB">
      <w:pPr>
        <w:jc w:val="center"/>
        <w:rPr>
          <w:rFonts w:ascii="Arial" w:hAnsi="Arial" w:cs="Arial"/>
          <w:b/>
          <w:sz w:val="32"/>
          <w:szCs w:val="32"/>
        </w:rPr>
      </w:pPr>
    </w:p>
    <w:p w:rsidR="00867ECB" w:rsidRDefault="00867ECB" w:rsidP="00867ECB">
      <w:pPr>
        <w:jc w:val="center"/>
        <w:rPr>
          <w:rFonts w:ascii="Arial" w:hAnsi="Arial" w:cs="Arial"/>
          <w:b/>
          <w:sz w:val="32"/>
          <w:szCs w:val="32"/>
        </w:rPr>
      </w:pPr>
    </w:p>
    <w:p w:rsidR="00867ECB" w:rsidRDefault="00867ECB" w:rsidP="00867ECB">
      <w:pPr>
        <w:jc w:val="center"/>
        <w:rPr>
          <w:rFonts w:ascii="Arial" w:hAnsi="Arial" w:cs="Arial"/>
          <w:b/>
          <w:sz w:val="32"/>
          <w:szCs w:val="32"/>
        </w:rPr>
      </w:pPr>
    </w:p>
    <w:p w:rsidR="00867ECB" w:rsidRDefault="00867ECB" w:rsidP="00867ECB">
      <w:pPr>
        <w:jc w:val="center"/>
        <w:rPr>
          <w:rFonts w:ascii="Arial" w:hAnsi="Arial" w:cs="Arial"/>
          <w:b/>
          <w:sz w:val="32"/>
          <w:szCs w:val="32"/>
        </w:rPr>
      </w:pPr>
    </w:p>
    <w:p w:rsidR="00867ECB" w:rsidRDefault="00867ECB" w:rsidP="00867ECB">
      <w:pPr>
        <w:jc w:val="center"/>
        <w:rPr>
          <w:rFonts w:ascii="Arial" w:hAnsi="Arial" w:cs="Arial"/>
          <w:b/>
          <w:sz w:val="32"/>
          <w:szCs w:val="32"/>
        </w:rPr>
      </w:pPr>
    </w:p>
    <w:p w:rsidR="00867ECB" w:rsidRDefault="00867ECB" w:rsidP="00867ECB">
      <w:pPr>
        <w:jc w:val="center"/>
        <w:rPr>
          <w:rFonts w:ascii="Arial" w:hAnsi="Arial" w:cs="Arial"/>
          <w:b/>
          <w:sz w:val="32"/>
          <w:szCs w:val="32"/>
        </w:rPr>
      </w:pPr>
    </w:p>
    <w:p w:rsidR="00867ECB" w:rsidRDefault="00867ECB" w:rsidP="00867ECB">
      <w:pPr>
        <w:jc w:val="center"/>
        <w:rPr>
          <w:rFonts w:ascii="Arial" w:hAnsi="Arial" w:cs="Arial"/>
          <w:b/>
          <w:sz w:val="32"/>
          <w:szCs w:val="32"/>
        </w:rPr>
      </w:pPr>
    </w:p>
    <w:p w:rsidR="00867ECB" w:rsidRDefault="00867ECB" w:rsidP="00867ECB">
      <w:pPr>
        <w:jc w:val="center"/>
        <w:rPr>
          <w:rFonts w:ascii="Arial" w:hAnsi="Arial" w:cs="Arial"/>
          <w:b/>
          <w:sz w:val="32"/>
          <w:szCs w:val="32"/>
        </w:rPr>
      </w:pPr>
    </w:p>
    <w:p w:rsidR="00867ECB" w:rsidRDefault="00867ECB" w:rsidP="00867ECB">
      <w:pPr>
        <w:jc w:val="center"/>
        <w:rPr>
          <w:rFonts w:ascii="Arial" w:hAnsi="Arial" w:cs="Arial"/>
          <w:b/>
          <w:sz w:val="32"/>
          <w:szCs w:val="32"/>
        </w:rPr>
      </w:pPr>
    </w:p>
    <w:p w:rsidR="00867ECB" w:rsidRDefault="00867ECB" w:rsidP="00867ECB">
      <w:pPr>
        <w:jc w:val="center"/>
        <w:rPr>
          <w:rFonts w:ascii="Arial" w:hAnsi="Arial" w:cs="Arial"/>
          <w:b/>
          <w:sz w:val="32"/>
          <w:szCs w:val="32"/>
        </w:rPr>
      </w:pPr>
    </w:p>
    <w:p w:rsidR="00867ECB" w:rsidRDefault="00867ECB" w:rsidP="00867ECB">
      <w:pPr>
        <w:jc w:val="center"/>
        <w:rPr>
          <w:rFonts w:ascii="Arial" w:hAnsi="Arial" w:cs="Arial"/>
          <w:b/>
          <w:sz w:val="32"/>
          <w:szCs w:val="32"/>
        </w:rPr>
      </w:pPr>
    </w:p>
    <w:p w:rsidR="00867ECB" w:rsidRPr="00FA574E" w:rsidRDefault="00867ECB" w:rsidP="00867ECB">
      <w:pPr>
        <w:spacing w:line="300" w:lineRule="auto"/>
        <w:jc w:val="center"/>
        <w:rPr>
          <w:b/>
        </w:rPr>
      </w:pPr>
      <w:r w:rsidRPr="00FA574E">
        <w:rPr>
          <w:b/>
        </w:rPr>
        <w:t>г. Сосновый Бор</w:t>
      </w:r>
    </w:p>
    <w:p w:rsidR="00867ECB" w:rsidRPr="00FA574E" w:rsidRDefault="00867ECB" w:rsidP="00867ECB">
      <w:pPr>
        <w:spacing w:line="300" w:lineRule="auto"/>
        <w:rPr>
          <w:b/>
        </w:rPr>
      </w:pPr>
    </w:p>
    <w:p w:rsidR="00867ECB" w:rsidRDefault="00867ECB" w:rsidP="00867ECB">
      <w:pPr>
        <w:jc w:val="center"/>
        <w:rPr>
          <w:b/>
        </w:rPr>
        <w:sectPr w:rsidR="00867ECB" w:rsidSect="00C624CF">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276" w:left="1701" w:header="360" w:footer="24" w:gutter="0"/>
          <w:pgNumType w:start="1"/>
          <w:cols w:space="708"/>
          <w:titlePg/>
          <w:docGrid w:linePitch="360"/>
        </w:sectPr>
      </w:pPr>
      <w:r w:rsidRPr="00FA574E">
        <w:rPr>
          <w:b/>
        </w:rPr>
        <w:t>20</w:t>
      </w:r>
      <w:r>
        <w:rPr>
          <w:b/>
        </w:rPr>
        <w:t>20 г.</w:t>
      </w:r>
    </w:p>
    <w:p w:rsidR="00867ECB" w:rsidRPr="00867ECB" w:rsidRDefault="00867ECB" w:rsidP="00867ECB">
      <w:pPr>
        <w:spacing w:after="240"/>
        <w:rPr>
          <w:b/>
          <w:sz w:val="26"/>
          <w:szCs w:val="26"/>
        </w:rPr>
      </w:pPr>
    </w:p>
    <w:p w:rsidR="00867ECB" w:rsidRPr="00867ECB" w:rsidRDefault="00867ECB" w:rsidP="00867ECB">
      <w:pPr>
        <w:pStyle w:val="1"/>
        <w:spacing w:after="240"/>
        <w:jc w:val="both"/>
        <w:rPr>
          <w:b w:val="0"/>
          <w:sz w:val="26"/>
          <w:szCs w:val="26"/>
        </w:rPr>
      </w:pPr>
      <w:r w:rsidRPr="00867ECB">
        <w:rPr>
          <w:b w:val="0"/>
          <w:sz w:val="26"/>
          <w:szCs w:val="26"/>
        </w:rPr>
        <w:t>Перечень допустимых концентраций загрязняющих веществ в сточных водах, отводимых абонентами в канализацию г. Сосновый Бор</w:t>
      </w:r>
      <w:proofErr w:type="gramStart"/>
      <w:r w:rsidRPr="00867ECB">
        <w:rPr>
          <w:b w:val="0"/>
          <w:sz w:val="26"/>
          <w:szCs w:val="26"/>
        </w:rPr>
        <w:t xml:space="preserve"> (</w:t>
      </w:r>
      <w:r w:rsidRPr="00867ECB">
        <w:rPr>
          <w:b w:val="0"/>
          <w:noProof/>
          <w:position w:val="-10"/>
          <w:sz w:val="26"/>
          <w:szCs w:val="26"/>
        </w:rPr>
        <w:drawing>
          <wp:inline distT="0" distB="0" distL="0" distR="0">
            <wp:extent cx="228600"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28600" cy="266700"/>
                    </a:xfrm>
                    <a:prstGeom prst="rect">
                      <a:avLst/>
                    </a:prstGeom>
                    <a:noFill/>
                    <a:ln w="9525">
                      <a:noFill/>
                      <a:miter lim="800000"/>
                      <a:headEnd/>
                      <a:tailEnd/>
                    </a:ln>
                  </pic:spPr>
                </pic:pic>
              </a:graphicData>
            </a:graphic>
          </wp:inline>
        </w:drawing>
      </w:r>
      <w:r w:rsidRPr="00867ECB">
        <w:rPr>
          <w:b w:val="0"/>
          <w:sz w:val="26"/>
          <w:szCs w:val="26"/>
        </w:rPr>
        <w:t>.)</w:t>
      </w:r>
      <w:proofErr w:type="gramEnd"/>
    </w:p>
    <w:p w:rsidR="00867ECB" w:rsidRPr="00F3264A" w:rsidRDefault="00867ECB" w:rsidP="00867ECB">
      <w:pPr>
        <w:spacing w:line="300" w:lineRule="auto"/>
        <w:ind w:firstLine="708"/>
        <w:jc w:val="both"/>
        <w:rPr>
          <w:sz w:val="24"/>
          <w:szCs w:val="24"/>
        </w:rPr>
      </w:pPr>
      <w:r w:rsidRPr="00F3264A">
        <w:rPr>
          <w:sz w:val="24"/>
          <w:szCs w:val="24"/>
        </w:rPr>
        <w:t>Перечень допустимых концентраций загрязняющих веществ в сточных водах, отводимых абонентами в городскую канализацию</w:t>
      </w:r>
      <w:proofErr w:type="gramStart"/>
      <w:r w:rsidRPr="00F3264A">
        <w:rPr>
          <w:sz w:val="24"/>
          <w:szCs w:val="24"/>
        </w:rPr>
        <w:t xml:space="preserve"> (</w:t>
      </w:r>
      <w:r>
        <w:rPr>
          <w:noProof/>
          <w:position w:val="-10"/>
          <w:sz w:val="24"/>
          <w:szCs w:val="24"/>
        </w:rPr>
        <w:drawing>
          <wp:inline distT="0" distB="0" distL="0" distR="0">
            <wp:extent cx="228600"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28600" cy="266700"/>
                    </a:xfrm>
                    <a:prstGeom prst="rect">
                      <a:avLst/>
                    </a:prstGeom>
                    <a:noFill/>
                    <a:ln w="9525">
                      <a:noFill/>
                      <a:miter lim="800000"/>
                      <a:headEnd/>
                      <a:tailEnd/>
                    </a:ln>
                  </pic:spPr>
                </pic:pic>
              </a:graphicData>
            </a:graphic>
          </wp:inline>
        </w:drawing>
      </w:r>
      <w:r w:rsidRPr="00F3264A">
        <w:rPr>
          <w:sz w:val="24"/>
          <w:szCs w:val="24"/>
        </w:rPr>
        <w:t xml:space="preserve">.), </w:t>
      </w:r>
      <w:proofErr w:type="gramEnd"/>
      <w:r w:rsidRPr="00F3264A">
        <w:rPr>
          <w:sz w:val="24"/>
          <w:szCs w:val="24"/>
        </w:rPr>
        <w:t>представлен в таблице.</w:t>
      </w:r>
    </w:p>
    <w:p w:rsidR="00867ECB" w:rsidRPr="00F3264A" w:rsidRDefault="00867ECB" w:rsidP="00867ECB">
      <w:pPr>
        <w:spacing w:line="300" w:lineRule="auto"/>
        <w:jc w:val="both"/>
        <w:rPr>
          <w:b/>
          <w:bCs/>
          <w:sz w:val="24"/>
          <w:szCs w:val="24"/>
        </w:rPr>
      </w:pPr>
      <w:r w:rsidRPr="00F3264A">
        <w:rPr>
          <w:sz w:val="24"/>
          <w:szCs w:val="24"/>
        </w:rPr>
        <w:t xml:space="preserve">Таблица – </w:t>
      </w:r>
      <w:r w:rsidRPr="00F3264A">
        <w:rPr>
          <w:b/>
          <w:bCs/>
          <w:sz w:val="24"/>
          <w:szCs w:val="24"/>
        </w:rPr>
        <w:t>Перечень и нормативы допустимых концентраций загрязняющих веще</w:t>
      </w:r>
      <w:proofErr w:type="gramStart"/>
      <w:r w:rsidRPr="00F3264A">
        <w:rPr>
          <w:b/>
          <w:bCs/>
          <w:sz w:val="24"/>
          <w:szCs w:val="24"/>
        </w:rPr>
        <w:t>ств в ст</w:t>
      </w:r>
      <w:proofErr w:type="gramEnd"/>
      <w:r w:rsidRPr="00F3264A">
        <w:rPr>
          <w:b/>
          <w:bCs/>
          <w:sz w:val="24"/>
          <w:szCs w:val="24"/>
        </w:rPr>
        <w:t>очных водах, отводимых абонентами в канализацию г. Сосновый Бор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3911"/>
        <w:gridCol w:w="4256"/>
      </w:tblGrid>
      <w:tr w:rsidR="00867ECB" w:rsidRPr="00F3264A" w:rsidTr="00FE7986">
        <w:trPr>
          <w:tblHeader/>
        </w:trPr>
        <w:tc>
          <w:tcPr>
            <w:tcW w:w="556" w:type="pct"/>
            <w:vAlign w:val="center"/>
          </w:tcPr>
          <w:p w:rsidR="00867ECB" w:rsidRPr="00F3264A" w:rsidRDefault="00867ECB" w:rsidP="00FE7986">
            <w:pPr>
              <w:spacing w:line="25" w:lineRule="atLeast"/>
              <w:jc w:val="center"/>
              <w:rPr>
                <w:b/>
                <w:sz w:val="24"/>
                <w:szCs w:val="24"/>
              </w:rPr>
            </w:pPr>
            <w:r w:rsidRPr="00F3264A">
              <w:rPr>
                <w:b/>
                <w:sz w:val="24"/>
                <w:szCs w:val="24"/>
              </w:rPr>
              <w:t xml:space="preserve">№ </w:t>
            </w:r>
            <w:proofErr w:type="gramStart"/>
            <w:r w:rsidRPr="00F3264A">
              <w:rPr>
                <w:b/>
                <w:sz w:val="24"/>
                <w:szCs w:val="24"/>
              </w:rPr>
              <w:t>п</w:t>
            </w:r>
            <w:proofErr w:type="gramEnd"/>
            <w:r w:rsidRPr="00F3264A">
              <w:rPr>
                <w:b/>
                <w:sz w:val="24"/>
                <w:szCs w:val="24"/>
              </w:rPr>
              <w:t>/п</w:t>
            </w:r>
          </w:p>
        </w:tc>
        <w:tc>
          <w:tcPr>
            <w:tcW w:w="2128" w:type="pct"/>
            <w:vAlign w:val="center"/>
          </w:tcPr>
          <w:p w:rsidR="00867ECB" w:rsidRPr="00F3264A" w:rsidRDefault="00867ECB" w:rsidP="00FE7986">
            <w:pPr>
              <w:spacing w:line="25" w:lineRule="atLeast"/>
              <w:jc w:val="center"/>
              <w:rPr>
                <w:b/>
                <w:sz w:val="24"/>
                <w:szCs w:val="24"/>
              </w:rPr>
            </w:pPr>
            <w:r w:rsidRPr="00F3264A">
              <w:rPr>
                <w:b/>
                <w:sz w:val="24"/>
                <w:szCs w:val="24"/>
              </w:rPr>
              <w:t>Наименование ингредиента</w:t>
            </w:r>
          </w:p>
        </w:tc>
        <w:tc>
          <w:tcPr>
            <w:tcW w:w="2316" w:type="pct"/>
            <w:vAlign w:val="center"/>
          </w:tcPr>
          <w:p w:rsidR="00867ECB" w:rsidRPr="00F3264A" w:rsidRDefault="00867ECB" w:rsidP="00FE7986">
            <w:pPr>
              <w:spacing w:line="25" w:lineRule="atLeast"/>
              <w:jc w:val="center"/>
              <w:rPr>
                <w:b/>
                <w:sz w:val="24"/>
                <w:szCs w:val="24"/>
              </w:rPr>
            </w:pPr>
            <w:r w:rsidRPr="00F3264A">
              <w:rPr>
                <w:b/>
                <w:sz w:val="24"/>
                <w:szCs w:val="24"/>
              </w:rPr>
              <w:t xml:space="preserve">Норматив </w:t>
            </w:r>
            <w:r>
              <w:rPr>
                <w:noProof/>
                <w:position w:val="-10"/>
                <w:sz w:val="24"/>
                <w:szCs w:val="24"/>
              </w:rPr>
              <w:drawing>
                <wp:inline distT="0" distB="0" distL="0" distR="0">
                  <wp:extent cx="228600" cy="266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28600" cy="266700"/>
                          </a:xfrm>
                          <a:prstGeom prst="rect">
                            <a:avLst/>
                          </a:prstGeom>
                          <a:noFill/>
                          <a:ln w="9525">
                            <a:noFill/>
                            <a:miter lim="800000"/>
                            <a:headEnd/>
                            <a:tailEnd/>
                          </a:ln>
                        </pic:spPr>
                      </pic:pic>
                    </a:graphicData>
                  </a:graphic>
                </wp:inline>
              </w:drawing>
            </w:r>
            <w:r w:rsidRPr="00F3264A">
              <w:rPr>
                <w:b/>
                <w:sz w:val="24"/>
                <w:szCs w:val="24"/>
              </w:rPr>
              <w:t>., мг/дм</w:t>
            </w:r>
            <w:r w:rsidRPr="00F3264A">
              <w:rPr>
                <w:b/>
                <w:sz w:val="24"/>
                <w:szCs w:val="24"/>
                <w:vertAlign w:val="superscript"/>
              </w:rPr>
              <w:t>3</w:t>
            </w:r>
          </w:p>
        </w:tc>
      </w:tr>
      <w:tr w:rsidR="00867ECB" w:rsidRPr="00F3264A" w:rsidTr="00FE7986">
        <w:trPr>
          <w:tblHeader/>
        </w:trPr>
        <w:tc>
          <w:tcPr>
            <w:tcW w:w="556" w:type="pct"/>
          </w:tcPr>
          <w:p w:rsidR="00867ECB" w:rsidRPr="00F3264A" w:rsidRDefault="00867ECB" w:rsidP="00FE7986">
            <w:pPr>
              <w:spacing w:line="25" w:lineRule="atLeast"/>
              <w:jc w:val="center"/>
              <w:rPr>
                <w:b/>
                <w:sz w:val="24"/>
                <w:szCs w:val="24"/>
              </w:rPr>
            </w:pPr>
            <w:r w:rsidRPr="00F3264A">
              <w:rPr>
                <w:b/>
                <w:sz w:val="24"/>
                <w:szCs w:val="24"/>
              </w:rPr>
              <w:t>1</w:t>
            </w:r>
          </w:p>
        </w:tc>
        <w:tc>
          <w:tcPr>
            <w:tcW w:w="2128" w:type="pct"/>
          </w:tcPr>
          <w:p w:rsidR="00867ECB" w:rsidRPr="00F3264A" w:rsidRDefault="00867ECB" w:rsidP="00FE7986">
            <w:pPr>
              <w:spacing w:line="25" w:lineRule="atLeast"/>
              <w:jc w:val="center"/>
              <w:rPr>
                <w:b/>
                <w:sz w:val="24"/>
                <w:szCs w:val="24"/>
              </w:rPr>
            </w:pPr>
            <w:r w:rsidRPr="00F3264A">
              <w:rPr>
                <w:b/>
                <w:sz w:val="24"/>
                <w:szCs w:val="24"/>
              </w:rPr>
              <w:t>2</w:t>
            </w:r>
          </w:p>
        </w:tc>
        <w:tc>
          <w:tcPr>
            <w:tcW w:w="2316" w:type="pct"/>
          </w:tcPr>
          <w:p w:rsidR="00867ECB" w:rsidRPr="00F3264A" w:rsidRDefault="00867ECB" w:rsidP="00FE7986">
            <w:pPr>
              <w:spacing w:line="25" w:lineRule="atLeast"/>
              <w:jc w:val="center"/>
              <w:rPr>
                <w:b/>
                <w:sz w:val="24"/>
                <w:szCs w:val="24"/>
              </w:rPr>
            </w:pPr>
            <w:r w:rsidRPr="00F3264A">
              <w:rPr>
                <w:b/>
                <w:sz w:val="24"/>
                <w:szCs w:val="24"/>
              </w:rPr>
              <w:t>3</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1</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Взвешенные вещества</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290</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2</w:t>
            </w:r>
          </w:p>
        </w:tc>
        <w:tc>
          <w:tcPr>
            <w:tcW w:w="2128" w:type="pct"/>
            <w:vAlign w:val="center"/>
          </w:tcPr>
          <w:p w:rsidR="00867ECB" w:rsidRPr="00F3264A" w:rsidRDefault="00867ECB" w:rsidP="00FE7986">
            <w:pPr>
              <w:spacing w:line="25" w:lineRule="atLeast"/>
              <w:jc w:val="center"/>
              <w:rPr>
                <w:sz w:val="24"/>
                <w:szCs w:val="24"/>
              </w:rPr>
            </w:pPr>
            <w:proofErr w:type="spellStart"/>
            <w:r w:rsidRPr="00F3264A">
              <w:rPr>
                <w:sz w:val="24"/>
                <w:szCs w:val="24"/>
              </w:rPr>
              <w:t>БПКполн</w:t>
            </w:r>
            <w:proofErr w:type="spellEnd"/>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61,48</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3</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ХПК</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254,2</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4</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Сухой остаток</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471,0</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5</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Нефтепродукты</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1</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6</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Аммоний - ион</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47,62</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7</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Азот общий</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37,22</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8</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Фосфаты (по P)</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0,29</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9</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Фосфор общий</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0,78</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10</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Сульфат-анион</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76</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11</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Хлорид-анион</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56</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12</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АСПАВ</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4,57</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13</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Алюминий</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1</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14</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Железо</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1,1</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15</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Марганец</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0,54</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16</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Медь</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0,012</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17</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Цинк</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0,09</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18</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Свинец</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0,0052</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19</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Ртуть</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0,00003</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20</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Фенолы</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0,0037</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Показатели:</w:t>
            </w:r>
          </w:p>
        </w:tc>
        <w:tc>
          <w:tcPr>
            <w:tcW w:w="2316" w:type="pct"/>
            <w:vAlign w:val="center"/>
          </w:tcPr>
          <w:p w:rsidR="00867ECB" w:rsidRPr="00F3264A" w:rsidRDefault="00867ECB" w:rsidP="00FE7986">
            <w:pPr>
              <w:spacing w:line="25" w:lineRule="atLeast"/>
              <w:jc w:val="center"/>
              <w:rPr>
                <w:sz w:val="24"/>
                <w:szCs w:val="24"/>
              </w:rPr>
            </w:pP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1</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rPr>
              <w:t>Температура</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 40</w:t>
            </w:r>
            <w:r w:rsidRPr="00F3264A">
              <w:rPr>
                <w:sz w:val="24"/>
                <w:szCs w:val="24"/>
                <w:vertAlign w:val="superscript"/>
              </w:rPr>
              <w:t>о</w:t>
            </w:r>
          </w:p>
        </w:tc>
      </w:tr>
      <w:tr w:rsidR="00867ECB" w:rsidRPr="00F3264A" w:rsidTr="00FE7986">
        <w:tc>
          <w:tcPr>
            <w:tcW w:w="556" w:type="pct"/>
            <w:vAlign w:val="center"/>
          </w:tcPr>
          <w:p w:rsidR="00867ECB" w:rsidRPr="00F3264A" w:rsidRDefault="00867ECB" w:rsidP="00FE7986">
            <w:pPr>
              <w:spacing w:line="25" w:lineRule="atLeast"/>
              <w:jc w:val="center"/>
              <w:rPr>
                <w:sz w:val="24"/>
                <w:szCs w:val="24"/>
              </w:rPr>
            </w:pPr>
            <w:r w:rsidRPr="00F3264A">
              <w:rPr>
                <w:sz w:val="24"/>
                <w:szCs w:val="24"/>
              </w:rPr>
              <w:t>2</w:t>
            </w:r>
          </w:p>
        </w:tc>
        <w:tc>
          <w:tcPr>
            <w:tcW w:w="2128" w:type="pct"/>
            <w:vAlign w:val="center"/>
          </w:tcPr>
          <w:p w:rsidR="00867ECB" w:rsidRPr="00F3264A" w:rsidRDefault="00867ECB" w:rsidP="00FE7986">
            <w:pPr>
              <w:spacing w:line="25" w:lineRule="atLeast"/>
              <w:jc w:val="center"/>
              <w:rPr>
                <w:sz w:val="24"/>
                <w:szCs w:val="24"/>
              </w:rPr>
            </w:pPr>
            <w:r w:rsidRPr="00F3264A">
              <w:rPr>
                <w:sz w:val="24"/>
                <w:szCs w:val="24"/>
                <w:lang w:val="en-US"/>
              </w:rPr>
              <w:t>pH</w:t>
            </w:r>
          </w:p>
        </w:tc>
        <w:tc>
          <w:tcPr>
            <w:tcW w:w="2316" w:type="pct"/>
            <w:vAlign w:val="center"/>
          </w:tcPr>
          <w:p w:rsidR="00867ECB" w:rsidRPr="00F3264A" w:rsidRDefault="00867ECB" w:rsidP="00FE7986">
            <w:pPr>
              <w:spacing w:line="25" w:lineRule="atLeast"/>
              <w:jc w:val="center"/>
              <w:rPr>
                <w:sz w:val="24"/>
                <w:szCs w:val="24"/>
              </w:rPr>
            </w:pPr>
            <w:r w:rsidRPr="00F3264A">
              <w:rPr>
                <w:sz w:val="24"/>
                <w:szCs w:val="24"/>
              </w:rPr>
              <w:t>6,5 &lt;</w:t>
            </w:r>
            <w:r w:rsidRPr="00F3264A">
              <w:rPr>
                <w:sz w:val="24"/>
                <w:szCs w:val="24"/>
                <w:lang w:val="en-US"/>
              </w:rPr>
              <w:t xml:space="preserve"> pH</w:t>
            </w:r>
            <w:r w:rsidRPr="00F3264A">
              <w:rPr>
                <w:sz w:val="24"/>
                <w:szCs w:val="24"/>
              </w:rPr>
              <w:t xml:space="preserve"> &lt; 8,5</w:t>
            </w:r>
          </w:p>
        </w:tc>
      </w:tr>
    </w:tbl>
    <w:p w:rsidR="00867ECB" w:rsidRPr="00F3264A" w:rsidRDefault="00867ECB" w:rsidP="00867ECB">
      <w:pPr>
        <w:spacing w:line="25" w:lineRule="atLeast"/>
        <w:jc w:val="both"/>
        <w:rPr>
          <w:sz w:val="24"/>
          <w:szCs w:val="24"/>
        </w:rPr>
      </w:pPr>
      <w:r w:rsidRPr="00F3264A">
        <w:rPr>
          <w:sz w:val="24"/>
          <w:szCs w:val="24"/>
        </w:rPr>
        <w:t xml:space="preserve"> </w:t>
      </w:r>
    </w:p>
    <w:p w:rsidR="00867ECB" w:rsidRPr="00F3264A" w:rsidRDefault="00867ECB" w:rsidP="00867ECB">
      <w:pPr>
        <w:spacing w:line="300" w:lineRule="auto"/>
        <w:ind w:firstLine="420"/>
        <w:jc w:val="both"/>
        <w:rPr>
          <w:sz w:val="24"/>
          <w:szCs w:val="24"/>
        </w:rPr>
      </w:pPr>
      <w:r w:rsidRPr="00F3264A">
        <w:rPr>
          <w:sz w:val="24"/>
          <w:szCs w:val="24"/>
        </w:rPr>
        <w:t xml:space="preserve"> </w:t>
      </w:r>
      <w:proofErr w:type="gramStart"/>
      <w:r w:rsidRPr="00F3264A">
        <w:rPr>
          <w:sz w:val="24"/>
          <w:szCs w:val="24"/>
        </w:rPr>
        <w:t>К</w:t>
      </w:r>
      <w:proofErr w:type="gramEnd"/>
      <w:r w:rsidRPr="00F3264A">
        <w:rPr>
          <w:sz w:val="24"/>
          <w:szCs w:val="24"/>
        </w:rPr>
        <w:t xml:space="preserve"> абонентом, осуществляющим сброс сточных вод в городскую канализацию, применяются меры экономического воздействия в следующих случаях: </w:t>
      </w:r>
    </w:p>
    <w:p w:rsidR="00867ECB" w:rsidRPr="00F3264A" w:rsidRDefault="00867ECB" w:rsidP="00867ECB">
      <w:pPr>
        <w:numPr>
          <w:ilvl w:val="0"/>
          <w:numId w:val="2"/>
        </w:numPr>
        <w:spacing w:line="300" w:lineRule="auto"/>
        <w:jc w:val="both"/>
        <w:rPr>
          <w:sz w:val="24"/>
          <w:szCs w:val="24"/>
        </w:rPr>
      </w:pPr>
      <w:r w:rsidRPr="00F3264A">
        <w:rPr>
          <w:sz w:val="24"/>
          <w:szCs w:val="24"/>
        </w:rPr>
        <w:t>выявлено содержание загрязняющих веществ, превышающих установленные нормативные значения;</w:t>
      </w:r>
    </w:p>
    <w:p w:rsidR="00867ECB" w:rsidRPr="00F3264A" w:rsidRDefault="00867ECB" w:rsidP="00867ECB">
      <w:pPr>
        <w:numPr>
          <w:ilvl w:val="0"/>
          <w:numId w:val="2"/>
        </w:numPr>
        <w:spacing w:line="300" w:lineRule="auto"/>
        <w:jc w:val="both"/>
        <w:rPr>
          <w:sz w:val="24"/>
          <w:szCs w:val="24"/>
        </w:rPr>
      </w:pPr>
      <w:r w:rsidRPr="00F3264A">
        <w:rPr>
          <w:sz w:val="24"/>
          <w:szCs w:val="24"/>
        </w:rPr>
        <w:t>обнаружены загрязняющие вещества, запрещенные к сбросу в централизованную систему водоотведения согласно приложению 4 и 4-1 Постановления правительства РФ № 644 от 29.07.2013г;</w:t>
      </w:r>
    </w:p>
    <w:p w:rsidR="00986B56" w:rsidRDefault="00867ECB" w:rsidP="00867ECB">
      <w:pPr>
        <w:numPr>
          <w:ilvl w:val="0"/>
          <w:numId w:val="2"/>
        </w:numPr>
        <w:spacing w:line="300" w:lineRule="auto"/>
        <w:jc w:val="both"/>
      </w:pPr>
      <w:r w:rsidRPr="00F3264A">
        <w:rPr>
          <w:sz w:val="24"/>
          <w:szCs w:val="24"/>
        </w:rPr>
        <w:t>залповый сброс загрязняющих веществ.</w:t>
      </w:r>
      <w:r>
        <w:t xml:space="preserve"> </w:t>
      </w:r>
    </w:p>
    <w:sectPr w:rsidR="00986B56" w:rsidSect="004A334F">
      <w:headerReference w:type="even" r:id="rId16"/>
      <w:headerReference w:type="default" r:id="rId17"/>
      <w:footerReference w:type="even" r:id="rId18"/>
      <w:footerReference w:type="default" r:id="rId19"/>
      <w:headerReference w:type="first" r:id="rId20"/>
      <w:footerReference w:type="first" r:id="rId21"/>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CF" w:rsidRDefault="00BC30CF" w:rsidP="00867ECB">
      <w:r>
        <w:separator/>
      </w:r>
    </w:p>
  </w:endnote>
  <w:endnote w:type="continuationSeparator" w:id="0">
    <w:p w:rsidR="00BC30CF" w:rsidRDefault="00BC30CF" w:rsidP="0086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5B" w:rsidRDefault="00BC30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5B" w:rsidRDefault="00BC30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5B" w:rsidRDefault="00BC30C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C30C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C30CF">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C30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CF" w:rsidRDefault="00BC30CF" w:rsidP="00867ECB">
      <w:r>
        <w:separator/>
      </w:r>
    </w:p>
  </w:footnote>
  <w:footnote w:type="continuationSeparator" w:id="0">
    <w:p w:rsidR="00BC30CF" w:rsidRDefault="00BC30CF" w:rsidP="00867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5B" w:rsidRDefault="00BC30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CF" w:rsidRDefault="00BC30C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5B" w:rsidRDefault="00BC30C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C30C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C30CF">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C30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5B7F"/>
    <w:multiLevelType w:val="hybridMultilevel"/>
    <w:tmpl w:val="BA26CAEC"/>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
    <w:nsid w:val="69AF1B22"/>
    <w:multiLevelType w:val="hybridMultilevel"/>
    <w:tmpl w:val="EE20DADC"/>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9bbc2b4-f64f-4fc6-bef4-4c1134a3f0c3"/>
  </w:docVars>
  <w:rsids>
    <w:rsidRoot w:val="00867ECB"/>
    <w:rsid w:val="000230E3"/>
    <w:rsid w:val="00057AB4"/>
    <w:rsid w:val="00061FBC"/>
    <w:rsid w:val="000946DF"/>
    <w:rsid w:val="000B0B5B"/>
    <w:rsid w:val="000D3A9E"/>
    <w:rsid w:val="000F26AA"/>
    <w:rsid w:val="00116523"/>
    <w:rsid w:val="00124ABE"/>
    <w:rsid w:val="0014354D"/>
    <w:rsid w:val="00152546"/>
    <w:rsid w:val="001639F5"/>
    <w:rsid w:val="001B4010"/>
    <w:rsid w:val="001D0766"/>
    <w:rsid w:val="00206E8A"/>
    <w:rsid w:val="00207A5B"/>
    <w:rsid w:val="00210722"/>
    <w:rsid w:val="00222A92"/>
    <w:rsid w:val="00222B38"/>
    <w:rsid w:val="00277DBE"/>
    <w:rsid w:val="002B5CAE"/>
    <w:rsid w:val="002B666D"/>
    <w:rsid w:val="002C40DC"/>
    <w:rsid w:val="002E24E2"/>
    <w:rsid w:val="003046CE"/>
    <w:rsid w:val="003135E2"/>
    <w:rsid w:val="003506F4"/>
    <w:rsid w:val="003669CE"/>
    <w:rsid w:val="003B6065"/>
    <w:rsid w:val="003C073C"/>
    <w:rsid w:val="003C4698"/>
    <w:rsid w:val="003C4AD1"/>
    <w:rsid w:val="003F0629"/>
    <w:rsid w:val="0040422C"/>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468D0"/>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67ECB"/>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A2107"/>
    <w:rsid w:val="00BC30CF"/>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67EC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867ECB"/>
    <w:pPr>
      <w:keepNext/>
      <w:jc w:val="center"/>
      <w:outlineLvl w:val="1"/>
    </w:pPr>
    <w:rPr>
      <w:b/>
      <w:sz w:val="24"/>
    </w:rPr>
  </w:style>
  <w:style w:type="paragraph" w:styleId="3">
    <w:name w:val="heading 3"/>
    <w:basedOn w:val="a"/>
    <w:next w:val="a"/>
    <w:link w:val="30"/>
    <w:qFormat/>
    <w:rsid w:val="00867ECB"/>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ECB"/>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867EC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67ECB"/>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867ECB"/>
    <w:pPr>
      <w:tabs>
        <w:tab w:val="center" w:pos="4677"/>
        <w:tab w:val="right" w:pos="9355"/>
      </w:tabs>
    </w:pPr>
  </w:style>
  <w:style w:type="character" w:customStyle="1" w:styleId="a4">
    <w:name w:val="Верхний колонтитул Знак"/>
    <w:basedOn w:val="a0"/>
    <w:link w:val="a3"/>
    <w:rsid w:val="00867ECB"/>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867ECB"/>
    <w:pPr>
      <w:tabs>
        <w:tab w:val="center" w:pos="4677"/>
        <w:tab w:val="right" w:pos="9355"/>
      </w:tabs>
    </w:pPr>
  </w:style>
  <w:style w:type="character" w:customStyle="1" w:styleId="a6">
    <w:name w:val="Нижний колонтитул Знак"/>
    <w:basedOn w:val="a0"/>
    <w:link w:val="a5"/>
    <w:uiPriority w:val="99"/>
    <w:semiHidden/>
    <w:rsid w:val="00867ECB"/>
    <w:rPr>
      <w:rFonts w:ascii="Times New Roman" w:eastAsia="Times New Roman" w:hAnsi="Times New Roman" w:cs="Times New Roman"/>
      <w:sz w:val="20"/>
      <w:szCs w:val="20"/>
      <w:lang w:eastAsia="ru-RU"/>
    </w:rPr>
  </w:style>
  <w:style w:type="paragraph" w:styleId="a7">
    <w:name w:val="Body Text"/>
    <w:aliases w:val=" Знак Знак Знак,Основной текст1, Знак Знак Знак Знак Знак1, Знак Знак Знак1, Знак Знак Знак Знак Знак Знак Знак Знак Знак Знак1, Знак Знак Знак Знак Знак Знак Знак Знак Знак Знак Знак Знак Знак, Знак Знак"/>
    <w:basedOn w:val="a"/>
    <w:link w:val="a8"/>
    <w:rsid w:val="00867ECB"/>
    <w:pPr>
      <w:jc w:val="both"/>
    </w:pPr>
    <w:rPr>
      <w:sz w:val="24"/>
    </w:rPr>
  </w:style>
  <w:style w:type="character" w:customStyle="1" w:styleId="a8">
    <w:name w:val="Основной текст Знак"/>
    <w:aliases w:val=" Знак Знак Знак Знак,Основной текст1 Знак, Знак Знак Знак Знак Знак1 Знак, Знак Знак Знак1 Знак, Знак Знак Знак Знак Знак Знак Знак Знак Знак Знак1 Знак, Знак Знак Знак Знак Знак Знак Знак Знак Знак Знак Знак Знак Знак Знак"/>
    <w:basedOn w:val="a0"/>
    <w:link w:val="a7"/>
    <w:rsid w:val="00867ECB"/>
    <w:rPr>
      <w:rFonts w:ascii="Times New Roman" w:eastAsia="Times New Roman" w:hAnsi="Times New Roman" w:cs="Times New Roman"/>
      <w:sz w:val="24"/>
      <w:szCs w:val="20"/>
      <w:lang w:eastAsia="ru-RU"/>
    </w:rPr>
  </w:style>
  <w:style w:type="paragraph" w:styleId="a9">
    <w:name w:val="Body Text Indent"/>
    <w:basedOn w:val="a"/>
    <w:link w:val="aa"/>
    <w:rsid w:val="00867ECB"/>
    <w:pPr>
      <w:ind w:firstLine="660"/>
      <w:jc w:val="both"/>
    </w:pPr>
    <w:rPr>
      <w:sz w:val="24"/>
    </w:rPr>
  </w:style>
  <w:style w:type="character" w:customStyle="1" w:styleId="aa">
    <w:name w:val="Основной текст с отступом Знак"/>
    <w:basedOn w:val="a0"/>
    <w:link w:val="a9"/>
    <w:rsid w:val="00867ECB"/>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3506F4"/>
    <w:rPr>
      <w:rFonts w:ascii="Tahoma" w:hAnsi="Tahoma" w:cs="Tahoma"/>
      <w:sz w:val="16"/>
      <w:szCs w:val="16"/>
    </w:rPr>
  </w:style>
  <w:style w:type="character" w:customStyle="1" w:styleId="ac">
    <w:name w:val="Текст выноски Знак"/>
    <w:basedOn w:val="a0"/>
    <w:link w:val="ab"/>
    <w:uiPriority w:val="99"/>
    <w:semiHidden/>
    <w:rsid w:val="003506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67EC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867ECB"/>
    <w:pPr>
      <w:keepNext/>
      <w:jc w:val="center"/>
      <w:outlineLvl w:val="1"/>
    </w:pPr>
    <w:rPr>
      <w:b/>
      <w:sz w:val="24"/>
    </w:rPr>
  </w:style>
  <w:style w:type="paragraph" w:styleId="3">
    <w:name w:val="heading 3"/>
    <w:basedOn w:val="a"/>
    <w:next w:val="a"/>
    <w:link w:val="30"/>
    <w:qFormat/>
    <w:rsid w:val="00867ECB"/>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ECB"/>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867EC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67ECB"/>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867ECB"/>
    <w:pPr>
      <w:tabs>
        <w:tab w:val="center" w:pos="4677"/>
        <w:tab w:val="right" w:pos="9355"/>
      </w:tabs>
    </w:pPr>
  </w:style>
  <w:style w:type="character" w:customStyle="1" w:styleId="a4">
    <w:name w:val="Верхний колонтитул Знак"/>
    <w:basedOn w:val="a0"/>
    <w:link w:val="a3"/>
    <w:rsid w:val="00867ECB"/>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867ECB"/>
    <w:pPr>
      <w:tabs>
        <w:tab w:val="center" w:pos="4677"/>
        <w:tab w:val="right" w:pos="9355"/>
      </w:tabs>
    </w:pPr>
  </w:style>
  <w:style w:type="character" w:customStyle="1" w:styleId="a6">
    <w:name w:val="Нижний колонтитул Знак"/>
    <w:basedOn w:val="a0"/>
    <w:link w:val="a5"/>
    <w:uiPriority w:val="99"/>
    <w:semiHidden/>
    <w:rsid w:val="00867ECB"/>
    <w:rPr>
      <w:rFonts w:ascii="Times New Roman" w:eastAsia="Times New Roman" w:hAnsi="Times New Roman" w:cs="Times New Roman"/>
      <w:sz w:val="20"/>
      <w:szCs w:val="20"/>
      <w:lang w:eastAsia="ru-RU"/>
    </w:rPr>
  </w:style>
  <w:style w:type="paragraph" w:styleId="a7">
    <w:name w:val="Body Text"/>
    <w:aliases w:val=" Знак Знак Знак,Основной текст1, Знак Знак Знак Знак Знак1, Знак Знак Знак1, Знак Знак Знак Знак Знак Знак Знак Знак Знак Знак1, Знак Знак Знак Знак Знак Знак Знак Знак Знак Знак Знак Знак Знак, Знак Знак"/>
    <w:basedOn w:val="a"/>
    <w:link w:val="a8"/>
    <w:rsid w:val="00867ECB"/>
    <w:pPr>
      <w:jc w:val="both"/>
    </w:pPr>
    <w:rPr>
      <w:sz w:val="24"/>
    </w:rPr>
  </w:style>
  <w:style w:type="character" w:customStyle="1" w:styleId="a8">
    <w:name w:val="Основной текст Знак"/>
    <w:aliases w:val=" Знак Знак Знак Знак,Основной текст1 Знак, Знак Знак Знак Знак Знак1 Знак, Знак Знак Знак1 Знак, Знак Знак Знак Знак Знак Знак Знак Знак Знак Знак1 Знак, Знак Знак Знак Знак Знак Знак Знак Знак Знак Знак Знак Знак Знак Знак"/>
    <w:basedOn w:val="a0"/>
    <w:link w:val="a7"/>
    <w:rsid w:val="00867ECB"/>
    <w:rPr>
      <w:rFonts w:ascii="Times New Roman" w:eastAsia="Times New Roman" w:hAnsi="Times New Roman" w:cs="Times New Roman"/>
      <w:sz w:val="24"/>
      <w:szCs w:val="20"/>
      <w:lang w:eastAsia="ru-RU"/>
    </w:rPr>
  </w:style>
  <w:style w:type="paragraph" w:styleId="a9">
    <w:name w:val="Body Text Indent"/>
    <w:basedOn w:val="a"/>
    <w:link w:val="aa"/>
    <w:rsid w:val="00867ECB"/>
    <w:pPr>
      <w:ind w:firstLine="660"/>
      <w:jc w:val="both"/>
    </w:pPr>
    <w:rPr>
      <w:sz w:val="24"/>
    </w:rPr>
  </w:style>
  <w:style w:type="character" w:customStyle="1" w:styleId="aa">
    <w:name w:val="Основной текст с отступом Знак"/>
    <w:basedOn w:val="a0"/>
    <w:link w:val="a9"/>
    <w:rsid w:val="00867ECB"/>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3506F4"/>
    <w:rPr>
      <w:rFonts w:ascii="Tahoma" w:hAnsi="Tahoma" w:cs="Tahoma"/>
      <w:sz w:val="16"/>
      <w:szCs w:val="16"/>
    </w:rPr>
  </w:style>
  <w:style w:type="character" w:customStyle="1" w:styleId="ac">
    <w:name w:val="Текст выноски Знак"/>
    <w:basedOn w:val="a0"/>
    <w:link w:val="ab"/>
    <w:uiPriority w:val="99"/>
    <w:semiHidden/>
    <w:rsid w:val="003506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3</cp:revision>
  <dcterms:created xsi:type="dcterms:W3CDTF">2020-09-15T11:09:00Z</dcterms:created>
  <dcterms:modified xsi:type="dcterms:W3CDTF">2020-09-15T11:17:00Z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c9bbc2b4-f64f-4fc6-bef4-4c1134a3f0c3</vt:lpwstr>
  </property>
</Properties>
</file>